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D084E" w14:textId="7CCB33DE" w:rsidR="00DB5F0B" w:rsidRPr="00DB5F0B" w:rsidRDefault="005540A9" w:rsidP="00DB5F0B">
      <w:pPr>
        <w:spacing w:after="0" w:line="240" w:lineRule="auto"/>
        <w:jc w:val="center"/>
        <w:rPr>
          <w:rFonts w:asciiTheme="minorHAnsi" w:hAnsiTheme="minorHAnsi" w:cstheme="minorHAnsi"/>
          <w:b/>
          <w:bCs/>
          <w:sz w:val="72"/>
          <w:szCs w:val="72"/>
        </w:rPr>
      </w:pPr>
      <w:r>
        <w:rPr>
          <w:noProof/>
        </w:rPr>
        <w:pict w14:anchorId="0331E035">
          <v:shapetype id="_x0000_t202" coordsize="21600,21600" o:spt="202" path="m,l,21600r21600,l21600,xe">
            <v:stroke joinstyle="miter"/>
            <v:path gradientshapeok="t" o:connecttype="rect"/>
          </v:shapetype>
          <v:shape id="Text Box 2" o:spid="_x0000_s1026" type="#_x0000_t202" style="position:absolute;left:0;text-align:left;margin-left:10.4pt;margin-top:1.05pt;width:430.55pt;height:134.55pt;z-index:251659264;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39BD4979" w14:textId="4087A912" w:rsidR="007C3395" w:rsidRDefault="007C3395" w:rsidP="00DB5F0B">
                  <w:pPr>
                    <w:jc w:val="center"/>
                  </w:pPr>
                  <w:r>
                    <w:rPr>
                      <w:noProof/>
                      <w:lang w:val="en-US" w:eastAsia="en-US"/>
                    </w:rPr>
                    <w:drawing>
                      <wp:inline distT="0" distB="0" distL="0" distR="0" wp14:anchorId="73AA8E5E" wp14:editId="4E1318A5">
                        <wp:extent cx="4733925" cy="1547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P logo small.png"/>
                                <pic:cNvPicPr/>
                              </pic:nvPicPr>
                              <pic:blipFill>
                                <a:blip r:embed="rId8">
                                  <a:extLst>
                                    <a:ext uri="{28A0092B-C50C-407E-A947-70E740481C1C}">
                                      <a14:useLocalDpi xmlns:a14="http://schemas.microsoft.com/office/drawing/2010/main" val="0"/>
                                    </a:ext>
                                  </a:extLst>
                                </a:blip>
                                <a:stretch>
                                  <a:fillRect/>
                                </a:stretch>
                              </pic:blipFill>
                              <pic:spPr>
                                <a:xfrm>
                                  <a:off x="0" y="0"/>
                                  <a:ext cx="4733925" cy="1547787"/>
                                </a:xfrm>
                                <a:prstGeom prst="rect">
                                  <a:avLst/>
                                </a:prstGeom>
                              </pic:spPr>
                            </pic:pic>
                          </a:graphicData>
                        </a:graphic>
                      </wp:inline>
                    </w:drawing>
                  </w:r>
                </w:p>
              </w:txbxContent>
            </v:textbox>
            <w10:wrap type="square"/>
          </v:shape>
        </w:pict>
      </w:r>
      <w:r w:rsidR="00DB5F0B">
        <w:rPr>
          <w:rFonts w:asciiTheme="minorHAnsi" w:hAnsiTheme="minorHAnsi" w:cstheme="minorHAnsi"/>
          <w:b/>
          <w:bCs/>
          <w:sz w:val="72"/>
          <w:szCs w:val="72"/>
        </w:rPr>
        <w:t>Child poverty map of the UK</w:t>
      </w:r>
    </w:p>
    <w:p w14:paraId="616FACF4" w14:textId="204D6D79" w:rsidR="00DB5F0B" w:rsidRDefault="00DB5F0B" w:rsidP="00DB5F0B">
      <w:pPr>
        <w:spacing w:after="0" w:line="240" w:lineRule="auto"/>
        <w:jc w:val="center"/>
        <w:rPr>
          <w:rFonts w:asciiTheme="minorHAnsi" w:hAnsiTheme="minorHAnsi" w:cstheme="minorHAnsi"/>
          <w:b/>
          <w:bCs/>
          <w:sz w:val="56"/>
          <w:szCs w:val="56"/>
        </w:rPr>
      </w:pPr>
      <w:r w:rsidRPr="00DB5F0B">
        <w:rPr>
          <w:rFonts w:asciiTheme="minorHAnsi" w:hAnsiTheme="minorHAnsi" w:cstheme="minorHAnsi"/>
          <w:b/>
          <w:bCs/>
          <w:sz w:val="56"/>
          <w:szCs w:val="56"/>
        </w:rPr>
        <w:t>November 2016</w:t>
      </w:r>
    </w:p>
    <w:p w14:paraId="556D71E1" w14:textId="77777777" w:rsidR="009964F9" w:rsidRPr="00DB5F0B" w:rsidRDefault="009964F9" w:rsidP="00DB5F0B">
      <w:pPr>
        <w:spacing w:after="0" w:line="240" w:lineRule="auto"/>
        <w:jc w:val="center"/>
        <w:rPr>
          <w:rFonts w:asciiTheme="minorHAnsi" w:hAnsiTheme="minorHAnsi" w:cstheme="minorHAnsi"/>
          <w:b/>
          <w:bCs/>
          <w:sz w:val="56"/>
          <w:szCs w:val="56"/>
        </w:rPr>
      </w:pPr>
    </w:p>
    <w:p w14:paraId="5525493F" w14:textId="63E28945" w:rsidR="00DB5F0B" w:rsidRDefault="005540A9" w:rsidP="00DB5F0B">
      <w:pPr>
        <w:spacing w:after="0" w:line="240" w:lineRule="auto"/>
        <w:jc w:val="center"/>
        <w:rPr>
          <w:b/>
          <w:bCs/>
          <w:sz w:val="28"/>
          <w:szCs w:val="28"/>
        </w:rPr>
      </w:pPr>
      <w:r>
        <w:rPr>
          <w:noProof/>
        </w:rPr>
        <w:pict w14:anchorId="27FB0459">
          <v:shape id="_x0000_s1027" type="#_x0000_t202" style="position:absolute;left:0;text-align:left;margin-left:0;margin-top:14.25pt;width:306.4pt;height:440.7pt;z-index:251661312;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stroked="f">
            <v:textbox>
              <w:txbxContent>
                <w:p w14:paraId="7985FC02" w14:textId="0DCB15BD" w:rsidR="007C3395" w:rsidRDefault="007C3395">
                  <w:r>
                    <w:rPr>
                      <w:noProof/>
                      <w:lang w:val="en-US" w:eastAsia="en-US"/>
                    </w:rPr>
                    <w:drawing>
                      <wp:inline distT="0" distB="0" distL="0" distR="0" wp14:anchorId="132BBC64" wp14:editId="0B4F9617">
                        <wp:extent cx="3352800" cy="5276169"/>
                        <wp:effectExtent l="0" t="0" r="0" b="0"/>
                        <wp:docPr id="2" name="Picture 2" descr="Image result for uk ma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k map out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7191" cy="5298816"/>
                                </a:xfrm>
                                <a:prstGeom prst="rect">
                                  <a:avLst/>
                                </a:prstGeom>
                                <a:noFill/>
                                <a:ln>
                                  <a:noFill/>
                                </a:ln>
                              </pic:spPr>
                            </pic:pic>
                          </a:graphicData>
                        </a:graphic>
                      </wp:inline>
                    </w:drawing>
                  </w:r>
                </w:p>
              </w:txbxContent>
            </v:textbox>
            <w10:wrap type="square"/>
          </v:shape>
        </w:pict>
      </w:r>
      <w:r w:rsidR="00DB5F0B">
        <w:rPr>
          <w:b/>
          <w:bCs/>
          <w:sz w:val="28"/>
          <w:szCs w:val="28"/>
        </w:rPr>
        <w:br w:type="page"/>
      </w:r>
    </w:p>
    <w:p w14:paraId="7AFE4FD9" w14:textId="77763D9E" w:rsidR="00DC15A0" w:rsidRPr="0020144C" w:rsidRDefault="00A15FD7" w:rsidP="000E7F42">
      <w:pPr>
        <w:spacing w:after="0" w:line="240" w:lineRule="auto"/>
        <w:rPr>
          <w:b/>
          <w:bCs/>
          <w:sz w:val="28"/>
          <w:szCs w:val="28"/>
        </w:rPr>
      </w:pPr>
      <w:r w:rsidRPr="0020144C">
        <w:rPr>
          <w:b/>
          <w:bCs/>
          <w:sz w:val="28"/>
          <w:szCs w:val="28"/>
        </w:rPr>
        <w:lastRenderedPageBreak/>
        <w:t>Compilation of</w:t>
      </w:r>
      <w:r w:rsidR="00034F9C" w:rsidRPr="0020144C">
        <w:rPr>
          <w:b/>
          <w:bCs/>
          <w:sz w:val="28"/>
          <w:szCs w:val="28"/>
        </w:rPr>
        <w:t xml:space="preserve"> child poverty local indicators, update to December 2015</w:t>
      </w:r>
    </w:p>
    <w:p w14:paraId="7AFE4FDA" w14:textId="77777777" w:rsidR="000E7F42" w:rsidRDefault="000E7F42" w:rsidP="000E7F42">
      <w:pPr>
        <w:spacing w:after="0" w:line="240" w:lineRule="auto"/>
        <w:rPr>
          <w:bCs/>
        </w:rPr>
      </w:pPr>
    </w:p>
    <w:p w14:paraId="7AFE4FDB" w14:textId="4ED65AB6" w:rsidR="00E530EF" w:rsidRPr="00E530EF" w:rsidRDefault="00E530EF" w:rsidP="000E7F42">
      <w:pPr>
        <w:spacing w:after="0" w:line="240" w:lineRule="auto"/>
        <w:rPr>
          <w:bCs/>
        </w:rPr>
      </w:pPr>
      <w:r w:rsidRPr="00E530EF">
        <w:rPr>
          <w:bCs/>
        </w:rPr>
        <w:t>Laura Valadez and Donald Hirsch, Centre for Research in Social Policy</w:t>
      </w:r>
      <w:r w:rsidR="009964F9">
        <w:rPr>
          <w:bCs/>
        </w:rPr>
        <w:t xml:space="preserve">, Loughborough </w:t>
      </w:r>
      <w:r w:rsidR="007C3395">
        <w:rPr>
          <w:bCs/>
        </w:rPr>
        <w:t>University</w:t>
      </w:r>
    </w:p>
    <w:p w14:paraId="7AFE4FDC" w14:textId="4A81766F" w:rsidR="00E22F0D" w:rsidRDefault="00E22F0D" w:rsidP="000E7F42">
      <w:pPr>
        <w:spacing w:after="0" w:line="240" w:lineRule="auto"/>
        <w:rPr>
          <w:b/>
          <w:bCs/>
        </w:rPr>
      </w:pPr>
    </w:p>
    <w:p w14:paraId="63A95391" w14:textId="77777777" w:rsidR="009964F9" w:rsidRDefault="009964F9" w:rsidP="000E7F42">
      <w:pPr>
        <w:spacing w:after="0" w:line="240" w:lineRule="auto"/>
        <w:rPr>
          <w:b/>
          <w:bCs/>
        </w:rPr>
      </w:pPr>
    </w:p>
    <w:p w14:paraId="7AFE4FDD" w14:textId="77777777" w:rsidR="005F0A80" w:rsidRPr="0020144C" w:rsidRDefault="005F0A80" w:rsidP="000E7F42">
      <w:pPr>
        <w:spacing w:after="0" w:line="240" w:lineRule="auto"/>
        <w:rPr>
          <w:b/>
          <w:bCs/>
        </w:rPr>
      </w:pPr>
      <w:r w:rsidRPr="0020144C">
        <w:rPr>
          <w:b/>
          <w:bCs/>
        </w:rPr>
        <w:t>Where child poverty is highest</w:t>
      </w:r>
    </w:p>
    <w:p w14:paraId="7AFE4FDE" w14:textId="77777777" w:rsidR="00EF4280" w:rsidRDefault="00EF4280" w:rsidP="000E7F42">
      <w:pPr>
        <w:pStyle w:val="NoSpacing"/>
        <w:rPr>
          <w:sz w:val="23"/>
          <w:szCs w:val="23"/>
        </w:rPr>
      </w:pPr>
    </w:p>
    <w:p w14:paraId="7AFE4FDF" w14:textId="77777777" w:rsidR="00A21CB2" w:rsidRPr="009964F9" w:rsidRDefault="00A21CB2" w:rsidP="000E7F42">
      <w:pPr>
        <w:pStyle w:val="NoSpacing"/>
      </w:pPr>
      <w:r w:rsidRPr="009964F9">
        <w:t xml:space="preserve">In the UK, </w:t>
      </w:r>
      <w:r w:rsidR="00752247" w:rsidRPr="009964F9">
        <w:t xml:space="preserve">over </w:t>
      </w:r>
      <w:r w:rsidRPr="009964F9">
        <w:t xml:space="preserve">one in four </w:t>
      </w:r>
      <w:r w:rsidR="00D1027D" w:rsidRPr="009964F9">
        <w:t xml:space="preserve">children </w:t>
      </w:r>
      <w:r w:rsidRPr="009964F9">
        <w:t>are living in poverty once housing costs have been deducted from their income.</w:t>
      </w:r>
      <w:r w:rsidR="00E934E4" w:rsidRPr="009964F9">
        <w:t xml:space="preserve"> </w:t>
      </w:r>
      <w:r w:rsidR="000E7F42" w:rsidRPr="009964F9">
        <w:t xml:space="preserve"> </w:t>
      </w:r>
      <w:r w:rsidR="00752247" w:rsidRPr="009964F9">
        <w:t>According to official child poverty data (</w:t>
      </w:r>
      <w:hyperlink r:id="rId10" w:history="1">
        <w:r w:rsidR="00752247" w:rsidRPr="009964F9">
          <w:rPr>
            <w:rStyle w:val="Hyperlink"/>
          </w:rPr>
          <w:t>HBAI – table 4.1</w:t>
        </w:r>
        <w:r w:rsidR="00D91A0E" w:rsidRPr="009964F9">
          <w:rPr>
            <w:rStyle w:val="Hyperlink"/>
          </w:rPr>
          <w:t>4ts</w:t>
        </w:r>
      </w:hyperlink>
      <w:r w:rsidR="00752247" w:rsidRPr="009964F9">
        <w:t xml:space="preserve">), the proportion below 60 per cent of median income after housing costs rose from 27 per cent in 2012/13 to 29 per cent in 2014/15. </w:t>
      </w:r>
      <w:r w:rsidR="00E934E4" w:rsidRPr="009964F9">
        <w:t xml:space="preserve"> </w:t>
      </w:r>
    </w:p>
    <w:p w14:paraId="7AFE4FE0" w14:textId="77777777" w:rsidR="00A21CB2" w:rsidRDefault="00A21CB2" w:rsidP="000E7F42">
      <w:pPr>
        <w:pStyle w:val="NoSpacing"/>
      </w:pPr>
    </w:p>
    <w:p w14:paraId="7AFE4FE1" w14:textId="77777777" w:rsidR="00477612" w:rsidRDefault="00752247" w:rsidP="000E7F42">
      <w:pPr>
        <w:pStyle w:val="NoSpacing"/>
      </w:pPr>
      <w:r>
        <w:t>Estimates of local child poverty rates show that it</w:t>
      </w:r>
      <w:r w:rsidR="007D1B73">
        <w:t xml:space="preserve"> is the highest in large cities, particularly in</w:t>
      </w:r>
      <w:r w:rsidR="00723043">
        <w:t xml:space="preserve"> London, Birmingham and Manchester</w:t>
      </w:r>
      <w:r w:rsidR="00477612">
        <w:t>.</w:t>
      </w:r>
      <w:r w:rsidR="00477612" w:rsidRPr="00477612">
        <w:t xml:space="preserve"> </w:t>
      </w:r>
      <w:r w:rsidR="003D73EA">
        <w:t xml:space="preserve"> </w:t>
      </w:r>
      <w:r w:rsidR="00B033E8">
        <w:t xml:space="preserve">As Table 1 illustrates, </w:t>
      </w:r>
      <w:r w:rsidR="0014783C">
        <w:t>a</w:t>
      </w:r>
      <w:r w:rsidR="003D73EA">
        <w:t>mong the twenty parliamentary constituencies with the highest levels of childhood poverty, seven are located in London, three in Birmingham, and three in Manchester</w:t>
      </w:r>
      <w:r w:rsidR="004F6769">
        <w:t xml:space="preserve">.  </w:t>
      </w:r>
      <w:r w:rsidR="00477612">
        <w:t xml:space="preserve">Birmingham Ladywood </w:t>
      </w:r>
      <w:r w:rsidR="003D73EA">
        <w:t xml:space="preserve">has the highest figures of child poverty </w:t>
      </w:r>
      <w:r w:rsidR="00477612">
        <w:t>with 47</w:t>
      </w:r>
      <w:r w:rsidR="00975DA0">
        <w:t xml:space="preserve"> per cent</w:t>
      </w:r>
      <w:r w:rsidR="00477612">
        <w:t>, followed by Manchester Central with 45</w:t>
      </w:r>
      <w:r w:rsidR="00975DA0">
        <w:t xml:space="preserve"> per cent</w:t>
      </w:r>
      <w:r w:rsidR="00477612">
        <w:t>, and both Poplar and Limehouse and Birmingham Hodge Hill with almost 44</w:t>
      </w:r>
      <w:r w:rsidR="00975DA0">
        <w:t xml:space="preserve"> per cent</w:t>
      </w:r>
      <w:r w:rsidR="00477612">
        <w:t>.</w:t>
      </w:r>
      <w:r w:rsidR="005447E3">
        <w:t xml:space="preserve">  </w:t>
      </w:r>
      <w:r w:rsidR="00477612">
        <w:t>There are also</w:t>
      </w:r>
      <w:r w:rsidR="00723043">
        <w:t xml:space="preserve"> important pockets </w:t>
      </w:r>
      <w:r w:rsidR="00477612">
        <w:t xml:space="preserve">of child poverty </w:t>
      </w:r>
      <w:r w:rsidR="00723043">
        <w:t xml:space="preserve">in </w:t>
      </w:r>
      <w:r w:rsidR="00790254">
        <w:t xml:space="preserve">areas of </w:t>
      </w:r>
      <w:r w:rsidR="007D1B73">
        <w:t>Leeds, Liverpool,</w:t>
      </w:r>
      <w:r w:rsidR="00477612">
        <w:t xml:space="preserve"> Middlesbrough,</w:t>
      </w:r>
      <w:r w:rsidR="007D1B73">
        <w:t xml:space="preserve"> Sheffield,</w:t>
      </w:r>
      <w:r w:rsidR="00723043">
        <w:t xml:space="preserve"> Nottingham</w:t>
      </w:r>
      <w:r w:rsidR="00477612">
        <w:t>, and Glasgow, with figures of around 40</w:t>
      </w:r>
      <w:r w:rsidR="00975DA0">
        <w:t xml:space="preserve"> per cent</w:t>
      </w:r>
      <w:r w:rsidR="00723043">
        <w:t xml:space="preserve">.  </w:t>
      </w:r>
    </w:p>
    <w:p w14:paraId="7AFE4FE2" w14:textId="77777777" w:rsidR="003A74EC" w:rsidRDefault="003A74EC" w:rsidP="000E7F42">
      <w:pPr>
        <w:pStyle w:val="NoSpacing"/>
      </w:pPr>
    </w:p>
    <w:p w14:paraId="7AFE4FE3" w14:textId="77777777" w:rsidR="00282410" w:rsidRDefault="00282410" w:rsidP="000E7F42">
      <w:pPr>
        <w:spacing w:after="0" w:line="240" w:lineRule="auto"/>
        <w:ind w:left="1440" w:hanging="1440"/>
        <w:rPr>
          <w:b/>
          <w:bCs/>
        </w:rPr>
      </w:pPr>
      <w:r w:rsidRPr="00282410">
        <w:rPr>
          <w:b/>
          <w:bCs/>
        </w:rPr>
        <w:t>Table 1</w:t>
      </w:r>
      <w:r w:rsidR="000E7F42">
        <w:rPr>
          <w:b/>
          <w:bCs/>
        </w:rPr>
        <w:tab/>
      </w:r>
      <w:r w:rsidRPr="00282410">
        <w:rPr>
          <w:b/>
          <w:bCs/>
        </w:rPr>
        <w:t>Top 20 parliamentary constituencies with highest levels</w:t>
      </w:r>
      <w:r w:rsidR="0014783C">
        <w:rPr>
          <w:b/>
          <w:bCs/>
        </w:rPr>
        <w:t xml:space="preserve"> of child poverty across the UK</w:t>
      </w:r>
    </w:p>
    <w:p w14:paraId="7AFE4FE4" w14:textId="77777777" w:rsidR="000E7F42" w:rsidRPr="00282410" w:rsidRDefault="000E7F42" w:rsidP="000E7F42">
      <w:pPr>
        <w:spacing w:after="0" w:line="240" w:lineRule="auto"/>
        <w:rPr>
          <w:b/>
          <w:bCs/>
        </w:rPr>
      </w:pPr>
    </w:p>
    <w:tbl>
      <w:tblPr>
        <w:tblStyle w:val="TableGrid"/>
        <w:tblW w:w="0" w:type="auto"/>
        <w:tblLook w:val="04A0" w:firstRow="1" w:lastRow="0" w:firstColumn="1" w:lastColumn="0" w:noHBand="0" w:noVBand="1"/>
      </w:tblPr>
      <w:tblGrid>
        <w:gridCol w:w="5211"/>
        <w:gridCol w:w="4031"/>
      </w:tblGrid>
      <w:tr w:rsidR="009158D7" w14:paraId="7AFE4FE8" w14:textId="77777777" w:rsidTr="004D218A">
        <w:tc>
          <w:tcPr>
            <w:tcW w:w="5211" w:type="dxa"/>
          </w:tcPr>
          <w:p w14:paraId="7AFE4FE5" w14:textId="77777777" w:rsidR="009158D7" w:rsidRPr="009158D7" w:rsidRDefault="009158D7" w:rsidP="005F0A80">
            <w:pPr>
              <w:rPr>
                <w:b/>
                <w:bCs/>
              </w:rPr>
            </w:pPr>
            <w:r w:rsidRPr="009158D7">
              <w:rPr>
                <w:b/>
                <w:bCs/>
              </w:rPr>
              <w:t>Constituency</w:t>
            </w:r>
          </w:p>
        </w:tc>
        <w:tc>
          <w:tcPr>
            <w:tcW w:w="4031" w:type="dxa"/>
          </w:tcPr>
          <w:p w14:paraId="7AFE4FE6" w14:textId="77777777" w:rsidR="009158D7" w:rsidRDefault="009158D7" w:rsidP="00034F9C">
            <w:pPr>
              <w:jc w:val="center"/>
              <w:rPr>
                <w:b/>
                <w:bCs/>
              </w:rPr>
            </w:pPr>
            <w:r w:rsidRPr="009158D7">
              <w:rPr>
                <w:b/>
                <w:bCs/>
              </w:rPr>
              <w:t>% of children in poverty 201</w:t>
            </w:r>
            <w:r w:rsidR="00034F9C">
              <w:rPr>
                <w:b/>
                <w:bCs/>
              </w:rPr>
              <w:t>5</w:t>
            </w:r>
          </w:p>
          <w:p w14:paraId="7AFE4FE7" w14:textId="77777777" w:rsidR="00935953" w:rsidRPr="009158D7" w:rsidRDefault="00935953" w:rsidP="00935953">
            <w:pPr>
              <w:jc w:val="center"/>
              <w:rPr>
                <w:b/>
                <w:bCs/>
              </w:rPr>
            </w:pPr>
            <w:r>
              <w:rPr>
                <w:b/>
                <w:bCs/>
              </w:rPr>
              <w:t>(after housing costs)</w:t>
            </w:r>
          </w:p>
        </w:tc>
      </w:tr>
      <w:tr w:rsidR="003A74EC" w14:paraId="7AFE4FEB" w14:textId="77777777" w:rsidTr="004D218A">
        <w:tc>
          <w:tcPr>
            <w:tcW w:w="5211" w:type="dxa"/>
            <w:vAlign w:val="bottom"/>
          </w:tcPr>
          <w:p w14:paraId="7AFE4FE9" w14:textId="77777777" w:rsidR="003A74EC" w:rsidRPr="003A74EC" w:rsidRDefault="003A74EC" w:rsidP="003A74EC">
            <w:pPr>
              <w:pStyle w:val="ListParagraph"/>
              <w:numPr>
                <w:ilvl w:val="0"/>
                <w:numId w:val="7"/>
              </w:numPr>
              <w:rPr>
                <w:sz w:val="20"/>
                <w:szCs w:val="20"/>
              </w:rPr>
            </w:pPr>
            <w:r w:rsidRPr="003A74EC">
              <w:rPr>
                <w:sz w:val="20"/>
                <w:szCs w:val="20"/>
              </w:rPr>
              <w:t>Birmingham, Ladywood</w:t>
            </w:r>
          </w:p>
        </w:tc>
        <w:tc>
          <w:tcPr>
            <w:tcW w:w="4031" w:type="dxa"/>
            <w:vAlign w:val="bottom"/>
          </w:tcPr>
          <w:p w14:paraId="7AFE4FEA" w14:textId="77777777" w:rsidR="003A74EC" w:rsidRPr="003A74EC" w:rsidRDefault="003A74EC" w:rsidP="003A74EC">
            <w:pPr>
              <w:jc w:val="center"/>
              <w:rPr>
                <w:sz w:val="20"/>
                <w:szCs w:val="20"/>
              </w:rPr>
            </w:pPr>
            <w:r w:rsidRPr="003A74EC">
              <w:rPr>
                <w:sz w:val="20"/>
                <w:szCs w:val="20"/>
              </w:rPr>
              <w:t>47.3%</w:t>
            </w:r>
          </w:p>
        </w:tc>
      </w:tr>
      <w:tr w:rsidR="003A74EC" w14:paraId="7AFE4FEE" w14:textId="77777777" w:rsidTr="004D218A">
        <w:tc>
          <w:tcPr>
            <w:tcW w:w="5211" w:type="dxa"/>
            <w:vAlign w:val="bottom"/>
          </w:tcPr>
          <w:p w14:paraId="7AFE4FEC" w14:textId="77777777" w:rsidR="003A74EC" w:rsidRPr="003A74EC" w:rsidRDefault="003A74EC" w:rsidP="003A74EC">
            <w:pPr>
              <w:pStyle w:val="ListParagraph"/>
              <w:numPr>
                <w:ilvl w:val="0"/>
                <w:numId w:val="7"/>
              </w:numPr>
              <w:rPr>
                <w:sz w:val="20"/>
                <w:szCs w:val="20"/>
              </w:rPr>
            </w:pPr>
            <w:r w:rsidRPr="003A74EC">
              <w:rPr>
                <w:sz w:val="20"/>
                <w:szCs w:val="20"/>
              </w:rPr>
              <w:t>Manchester Central</w:t>
            </w:r>
          </w:p>
        </w:tc>
        <w:tc>
          <w:tcPr>
            <w:tcW w:w="4031" w:type="dxa"/>
            <w:vAlign w:val="bottom"/>
          </w:tcPr>
          <w:p w14:paraId="7AFE4FED" w14:textId="77777777" w:rsidR="003A74EC" w:rsidRPr="003A74EC" w:rsidRDefault="003A74EC" w:rsidP="003A74EC">
            <w:pPr>
              <w:jc w:val="center"/>
              <w:rPr>
                <w:sz w:val="20"/>
                <w:szCs w:val="20"/>
              </w:rPr>
            </w:pPr>
            <w:r w:rsidRPr="003A74EC">
              <w:rPr>
                <w:sz w:val="20"/>
                <w:szCs w:val="20"/>
              </w:rPr>
              <w:t>44.8%</w:t>
            </w:r>
          </w:p>
        </w:tc>
      </w:tr>
      <w:tr w:rsidR="003A74EC" w14:paraId="7AFE4FF1" w14:textId="77777777" w:rsidTr="004D218A">
        <w:tc>
          <w:tcPr>
            <w:tcW w:w="5211" w:type="dxa"/>
            <w:vAlign w:val="bottom"/>
          </w:tcPr>
          <w:p w14:paraId="7AFE4FEF" w14:textId="77777777" w:rsidR="003A74EC" w:rsidRPr="003A74EC" w:rsidRDefault="003A74EC" w:rsidP="003A74EC">
            <w:pPr>
              <w:pStyle w:val="ListParagraph"/>
              <w:numPr>
                <w:ilvl w:val="0"/>
                <w:numId w:val="7"/>
              </w:numPr>
              <w:rPr>
                <w:sz w:val="20"/>
                <w:szCs w:val="20"/>
              </w:rPr>
            </w:pPr>
            <w:r w:rsidRPr="003A74EC">
              <w:rPr>
                <w:sz w:val="20"/>
                <w:szCs w:val="20"/>
              </w:rPr>
              <w:t>Poplar and Limehouse</w:t>
            </w:r>
          </w:p>
        </w:tc>
        <w:tc>
          <w:tcPr>
            <w:tcW w:w="4031" w:type="dxa"/>
            <w:vAlign w:val="bottom"/>
          </w:tcPr>
          <w:p w14:paraId="7AFE4FF0" w14:textId="77777777" w:rsidR="003A74EC" w:rsidRPr="003A74EC" w:rsidRDefault="003A74EC" w:rsidP="003A74EC">
            <w:pPr>
              <w:jc w:val="center"/>
              <w:rPr>
                <w:sz w:val="20"/>
                <w:szCs w:val="20"/>
              </w:rPr>
            </w:pPr>
            <w:r w:rsidRPr="003A74EC">
              <w:rPr>
                <w:sz w:val="20"/>
                <w:szCs w:val="20"/>
              </w:rPr>
              <w:t>43.7%</w:t>
            </w:r>
          </w:p>
        </w:tc>
      </w:tr>
      <w:tr w:rsidR="003A74EC" w14:paraId="7AFE4FF4" w14:textId="77777777" w:rsidTr="004D218A">
        <w:tc>
          <w:tcPr>
            <w:tcW w:w="5211" w:type="dxa"/>
            <w:vAlign w:val="bottom"/>
          </w:tcPr>
          <w:p w14:paraId="7AFE4FF2" w14:textId="77777777" w:rsidR="003A74EC" w:rsidRPr="003A74EC" w:rsidRDefault="003A74EC" w:rsidP="003A74EC">
            <w:pPr>
              <w:pStyle w:val="ListParagraph"/>
              <w:numPr>
                <w:ilvl w:val="0"/>
                <w:numId w:val="7"/>
              </w:numPr>
              <w:rPr>
                <w:sz w:val="20"/>
                <w:szCs w:val="20"/>
              </w:rPr>
            </w:pPr>
            <w:r w:rsidRPr="003A74EC">
              <w:rPr>
                <w:sz w:val="20"/>
                <w:szCs w:val="20"/>
              </w:rPr>
              <w:t>Birmingham, Hodge Hill</w:t>
            </w:r>
          </w:p>
        </w:tc>
        <w:tc>
          <w:tcPr>
            <w:tcW w:w="4031" w:type="dxa"/>
            <w:vAlign w:val="bottom"/>
          </w:tcPr>
          <w:p w14:paraId="7AFE4FF3" w14:textId="77777777" w:rsidR="003A74EC" w:rsidRPr="003A74EC" w:rsidRDefault="003A74EC" w:rsidP="003A74EC">
            <w:pPr>
              <w:jc w:val="center"/>
              <w:rPr>
                <w:sz w:val="20"/>
                <w:szCs w:val="20"/>
              </w:rPr>
            </w:pPr>
            <w:r w:rsidRPr="003A74EC">
              <w:rPr>
                <w:sz w:val="20"/>
                <w:szCs w:val="20"/>
              </w:rPr>
              <w:t>43.7%</w:t>
            </w:r>
          </w:p>
        </w:tc>
      </w:tr>
      <w:tr w:rsidR="003A74EC" w14:paraId="7AFE4FF7" w14:textId="77777777" w:rsidTr="004D218A">
        <w:tc>
          <w:tcPr>
            <w:tcW w:w="5211" w:type="dxa"/>
            <w:vAlign w:val="bottom"/>
          </w:tcPr>
          <w:p w14:paraId="7AFE4FF5" w14:textId="77777777" w:rsidR="003A74EC" w:rsidRPr="003A74EC" w:rsidRDefault="003A74EC" w:rsidP="003A74EC">
            <w:pPr>
              <w:pStyle w:val="ListParagraph"/>
              <w:numPr>
                <w:ilvl w:val="0"/>
                <w:numId w:val="7"/>
              </w:numPr>
              <w:rPr>
                <w:sz w:val="20"/>
                <w:szCs w:val="20"/>
              </w:rPr>
            </w:pPr>
            <w:r w:rsidRPr="003A74EC">
              <w:rPr>
                <w:sz w:val="20"/>
                <w:szCs w:val="20"/>
              </w:rPr>
              <w:t>Bethnal Green and Bow</w:t>
            </w:r>
          </w:p>
        </w:tc>
        <w:tc>
          <w:tcPr>
            <w:tcW w:w="4031" w:type="dxa"/>
            <w:vAlign w:val="bottom"/>
          </w:tcPr>
          <w:p w14:paraId="7AFE4FF6" w14:textId="77777777" w:rsidR="003A74EC" w:rsidRPr="003A74EC" w:rsidRDefault="003A74EC" w:rsidP="003A74EC">
            <w:pPr>
              <w:jc w:val="center"/>
              <w:rPr>
                <w:sz w:val="20"/>
                <w:szCs w:val="20"/>
              </w:rPr>
            </w:pPr>
            <w:r w:rsidRPr="003A74EC">
              <w:rPr>
                <w:sz w:val="20"/>
                <w:szCs w:val="20"/>
              </w:rPr>
              <w:t>43.2%</w:t>
            </w:r>
          </w:p>
        </w:tc>
      </w:tr>
      <w:tr w:rsidR="003A74EC" w14:paraId="7AFE4FFA" w14:textId="77777777" w:rsidTr="004D218A">
        <w:tc>
          <w:tcPr>
            <w:tcW w:w="5211" w:type="dxa"/>
            <w:vAlign w:val="bottom"/>
          </w:tcPr>
          <w:p w14:paraId="7AFE4FF8" w14:textId="77777777" w:rsidR="003A74EC" w:rsidRPr="003A74EC" w:rsidRDefault="003A74EC" w:rsidP="003A74EC">
            <w:pPr>
              <w:pStyle w:val="ListParagraph"/>
              <w:numPr>
                <w:ilvl w:val="0"/>
                <w:numId w:val="7"/>
              </w:numPr>
              <w:rPr>
                <w:sz w:val="20"/>
                <w:szCs w:val="20"/>
              </w:rPr>
            </w:pPr>
            <w:r w:rsidRPr="003A74EC">
              <w:rPr>
                <w:sz w:val="20"/>
                <w:szCs w:val="20"/>
              </w:rPr>
              <w:t>Manchester, Gorton</w:t>
            </w:r>
          </w:p>
        </w:tc>
        <w:tc>
          <w:tcPr>
            <w:tcW w:w="4031" w:type="dxa"/>
            <w:vAlign w:val="bottom"/>
          </w:tcPr>
          <w:p w14:paraId="7AFE4FF9" w14:textId="77777777" w:rsidR="003A74EC" w:rsidRPr="003A74EC" w:rsidRDefault="003A74EC" w:rsidP="003A74EC">
            <w:pPr>
              <w:jc w:val="center"/>
              <w:rPr>
                <w:sz w:val="20"/>
                <w:szCs w:val="20"/>
              </w:rPr>
            </w:pPr>
            <w:r w:rsidRPr="003A74EC">
              <w:rPr>
                <w:sz w:val="20"/>
                <w:szCs w:val="20"/>
              </w:rPr>
              <w:t>42.0%</w:t>
            </w:r>
          </w:p>
        </w:tc>
      </w:tr>
      <w:tr w:rsidR="003A74EC" w14:paraId="7AFE4FFD" w14:textId="77777777" w:rsidTr="004D218A">
        <w:tc>
          <w:tcPr>
            <w:tcW w:w="5211" w:type="dxa"/>
            <w:vAlign w:val="bottom"/>
          </w:tcPr>
          <w:p w14:paraId="7AFE4FFB" w14:textId="77777777" w:rsidR="003A74EC" w:rsidRPr="003A74EC" w:rsidRDefault="003A74EC" w:rsidP="003A74EC">
            <w:pPr>
              <w:pStyle w:val="ListParagraph"/>
              <w:numPr>
                <w:ilvl w:val="0"/>
                <w:numId w:val="7"/>
              </w:numPr>
              <w:rPr>
                <w:sz w:val="20"/>
                <w:szCs w:val="20"/>
              </w:rPr>
            </w:pPr>
            <w:r w:rsidRPr="003A74EC">
              <w:rPr>
                <w:sz w:val="20"/>
                <w:szCs w:val="20"/>
              </w:rPr>
              <w:t>Leeds Central</w:t>
            </w:r>
          </w:p>
        </w:tc>
        <w:tc>
          <w:tcPr>
            <w:tcW w:w="4031" w:type="dxa"/>
            <w:vAlign w:val="bottom"/>
          </w:tcPr>
          <w:p w14:paraId="7AFE4FFC" w14:textId="77777777" w:rsidR="003A74EC" w:rsidRPr="003A74EC" w:rsidRDefault="003A74EC" w:rsidP="003A74EC">
            <w:pPr>
              <w:jc w:val="center"/>
              <w:rPr>
                <w:sz w:val="20"/>
                <w:szCs w:val="20"/>
              </w:rPr>
            </w:pPr>
            <w:r w:rsidRPr="003A74EC">
              <w:rPr>
                <w:sz w:val="20"/>
                <w:szCs w:val="20"/>
              </w:rPr>
              <w:t>41.8%</w:t>
            </w:r>
          </w:p>
        </w:tc>
      </w:tr>
      <w:tr w:rsidR="003A74EC" w14:paraId="7AFE5000" w14:textId="77777777" w:rsidTr="004D218A">
        <w:tc>
          <w:tcPr>
            <w:tcW w:w="5211" w:type="dxa"/>
            <w:vAlign w:val="bottom"/>
          </w:tcPr>
          <w:p w14:paraId="7AFE4FFE" w14:textId="77777777" w:rsidR="003A74EC" w:rsidRPr="003A74EC" w:rsidRDefault="003A74EC" w:rsidP="003A74EC">
            <w:pPr>
              <w:pStyle w:val="ListParagraph"/>
              <w:numPr>
                <w:ilvl w:val="0"/>
                <w:numId w:val="7"/>
              </w:numPr>
              <w:rPr>
                <w:sz w:val="20"/>
                <w:szCs w:val="20"/>
              </w:rPr>
            </w:pPr>
            <w:r w:rsidRPr="003A74EC">
              <w:rPr>
                <w:sz w:val="20"/>
                <w:szCs w:val="20"/>
              </w:rPr>
              <w:t>Hackney South and Shoreditch</w:t>
            </w:r>
          </w:p>
        </w:tc>
        <w:tc>
          <w:tcPr>
            <w:tcW w:w="4031" w:type="dxa"/>
            <w:vAlign w:val="bottom"/>
          </w:tcPr>
          <w:p w14:paraId="7AFE4FFF" w14:textId="77777777" w:rsidR="003A74EC" w:rsidRPr="003A74EC" w:rsidRDefault="003A74EC" w:rsidP="003A74EC">
            <w:pPr>
              <w:jc w:val="center"/>
              <w:rPr>
                <w:sz w:val="20"/>
                <w:szCs w:val="20"/>
              </w:rPr>
            </w:pPr>
            <w:r w:rsidRPr="003A74EC">
              <w:rPr>
                <w:sz w:val="20"/>
                <w:szCs w:val="20"/>
              </w:rPr>
              <w:t>40.9%</w:t>
            </w:r>
          </w:p>
        </w:tc>
      </w:tr>
      <w:tr w:rsidR="003A74EC" w14:paraId="7AFE5003" w14:textId="77777777" w:rsidTr="004D218A">
        <w:tc>
          <w:tcPr>
            <w:tcW w:w="5211" w:type="dxa"/>
            <w:vAlign w:val="bottom"/>
          </w:tcPr>
          <w:p w14:paraId="7AFE5001" w14:textId="77777777" w:rsidR="003A74EC" w:rsidRPr="003A74EC" w:rsidRDefault="003A74EC" w:rsidP="003A74EC">
            <w:pPr>
              <w:pStyle w:val="ListParagraph"/>
              <w:numPr>
                <w:ilvl w:val="0"/>
                <w:numId w:val="7"/>
              </w:numPr>
              <w:rPr>
                <w:sz w:val="20"/>
                <w:szCs w:val="20"/>
              </w:rPr>
            </w:pPr>
            <w:r w:rsidRPr="003A74EC">
              <w:rPr>
                <w:sz w:val="20"/>
                <w:szCs w:val="20"/>
              </w:rPr>
              <w:t>Westminster North</w:t>
            </w:r>
          </w:p>
        </w:tc>
        <w:tc>
          <w:tcPr>
            <w:tcW w:w="4031" w:type="dxa"/>
            <w:vAlign w:val="bottom"/>
          </w:tcPr>
          <w:p w14:paraId="7AFE5002" w14:textId="77777777" w:rsidR="003A74EC" w:rsidRPr="003A74EC" w:rsidRDefault="003A74EC" w:rsidP="003A74EC">
            <w:pPr>
              <w:jc w:val="center"/>
              <w:rPr>
                <w:sz w:val="20"/>
                <w:szCs w:val="20"/>
              </w:rPr>
            </w:pPr>
            <w:r w:rsidRPr="003A74EC">
              <w:rPr>
                <w:sz w:val="20"/>
                <w:szCs w:val="20"/>
              </w:rPr>
              <w:t>40.6%</w:t>
            </w:r>
          </w:p>
        </w:tc>
      </w:tr>
      <w:tr w:rsidR="003A74EC" w14:paraId="7AFE5006" w14:textId="77777777" w:rsidTr="004D218A">
        <w:tc>
          <w:tcPr>
            <w:tcW w:w="5211" w:type="dxa"/>
            <w:vAlign w:val="bottom"/>
          </w:tcPr>
          <w:p w14:paraId="7AFE5004" w14:textId="77777777" w:rsidR="003A74EC" w:rsidRPr="003A74EC" w:rsidRDefault="003A74EC" w:rsidP="003A74EC">
            <w:pPr>
              <w:pStyle w:val="ListParagraph"/>
              <w:numPr>
                <w:ilvl w:val="0"/>
                <w:numId w:val="7"/>
              </w:numPr>
              <w:rPr>
                <w:sz w:val="20"/>
                <w:szCs w:val="20"/>
              </w:rPr>
            </w:pPr>
            <w:r w:rsidRPr="003A74EC">
              <w:rPr>
                <w:sz w:val="20"/>
                <w:szCs w:val="20"/>
              </w:rPr>
              <w:t>Birmingham, Hall Green</w:t>
            </w:r>
          </w:p>
        </w:tc>
        <w:tc>
          <w:tcPr>
            <w:tcW w:w="4031" w:type="dxa"/>
            <w:vAlign w:val="bottom"/>
          </w:tcPr>
          <w:p w14:paraId="7AFE5005" w14:textId="77777777" w:rsidR="003A74EC" w:rsidRPr="003A74EC" w:rsidRDefault="003A74EC" w:rsidP="003A74EC">
            <w:pPr>
              <w:jc w:val="center"/>
              <w:rPr>
                <w:sz w:val="20"/>
                <w:szCs w:val="20"/>
              </w:rPr>
            </w:pPr>
            <w:r w:rsidRPr="003A74EC">
              <w:rPr>
                <w:sz w:val="20"/>
                <w:szCs w:val="20"/>
              </w:rPr>
              <w:t>40.5%</w:t>
            </w:r>
          </w:p>
        </w:tc>
      </w:tr>
      <w:tr w:rsidR="003A74EC" w14:paraId="7AFE5009" w14:textId="77777777" w:rsidTr="004D218A">
        <w:tc>
          <w:tcPr>
            <w:tcW w:w="5211" w:type="dxa"/>
            <w:vAlign w:val="bottom"/>
          </w:tcPr>
          <w:p w14:paraId="7AFE5007" w14:textId="77777777" w:rsidR="003A74EC" w:rsidRPr="003A74EC" w:rsidRDefault="003A74EC" w:rsidP="003A74EC">
            <w:pPr>
              <w:pStyle w:val="ListParagraph"/>
              <w:numPr>
                <w:ilvl w:val="0"/>
                <w:numId w:val="7"/>
              </w:numPr>
              <w:rPr>
                <w:sz w:val="20"/>
                <w:szCs w:val="20"/>
              </w:rPr>
            </w:pPr>
            <w:r w:rsidRPr="003A74EC">
              <w:rPr>
                <w:sz w:val="20"/>
                <w:szCs w:val="20"/>
              </w:rPr>
              <w:t>Blackley and Broughton</w:t>
            </w:r>
          </w:p>
        </w:tc>
        <w:tc>
          <w:tcPr>
            <w:tcW w:w="4031" w:type="dxa"/>
            <w:vAlign w:val="bottom"/>
          </w:tcPr>
          <w:p w14:paraId="7AFE5008" w14:textId="77777777" w:rsidR="003A74EC" w:rsidRPr="003A74EC" w:rsidRDefault="003A74EC" w:rsidP="003A74EC">
            <w:pPr>
              <w:jc w:val="center"/>
              <w:rPr>
                <w:sz w:val="20"/>
                <w:szCs w:val="20"/>
              </w:rPr>
            </w:pPr>
            <w:r w:rsidRPr="003A74EC">
              <w:rPr>
                <w:sz w:val="20"/>
                <w:szCs w:val="20"/>
              </w:rPr>
              <w:t>40.3%</w:t>
            </w:r>
          </w:p>
        </w:tc>
      </w:tr>
      <w:tr w:rsidR="003A74EC" w14:paraId="7AFE500C" w14:textId="77777777" w:rsidTr="004D218A">
        <w:tc>
          <w:tcPr>
            <w:tcW w:w="5211" w:type="dxa"/>
            <w:vAlign w:val="bottom"/>
          </w:tcPr>
          <w:p w14:paraId="7AFE500A" w14:textId="77777777" w:rsidR="003A74EC" w:rsidRPr="003A74EC" w:rsidRDefault="003A74EC" w:rsidP="003A74EC">
            <w:pPr>
              <w:pStyle w:val="ListParagraph"/>
              <w:numPr>
                <w:ilvl w:val="0"/>
                <w:numId w:val="7"/>
              </w:numPr>
              <w:rPr>
                <w:sz w:val="20"/>
                <w:szCs w:val="20"/>
              </w:rPr>
            </w:pPr>
            <w:r w:rsidRPr="003A74EC">
              <w:rPr>
                <w:sz w:val="20"/>
                <w:szCs w:val="20"/>
              </w:rPr>
              <w:t>Liverpool, Riverside</w:t>
            </w:r>
          </w:p>
        </w:tc>
        <w:tc>
          <w:tcPr>
            <w:tcW w:w="4031" w:type="dxa"/>
            <w:vAlign w:val="bottom"/>
          </w:tcPr>
          <w:p w14:paraId="7AFE500B" w14:textId="77777777" w:rsidR="003A74EC" w:rsidRPr="003A74EC" w:rsidRDefault="003A74EC" w:rsidP="003A74EC">
            <w:pPr>
              <w:jc w:val="center"/>
              <w:rPr>
                <w:sz w:val="20"/>
                <w:szCs w:val="20"/>
              </w:rPr>
            </w:pPr>
            <w:r w:rsidRPr="003A74EC">
              <w:rPr>
                <w:sz w:val="20"/>
                <w:szCs w:val="20"/>
              </w:rPr>
              <w:t>40.2%</w:t>
            </w:r>
          </w:p>
        </w:tc>
      </w:tr>
      <w:tr w:rsidR="003A74EC" w14:paraId="7AFE500F" w14:textId="77777777" w:rsidTr="004D218A">
        <w:tc>
          <w:tcPr>
            <w:tcW w:w="5211" w:type="dxa"/>
            <w:vAlign w:val="bottom"/>
          </w:tcPr>
          <w:p w14:paraId="7AFE500D" w14:textId="77777777" w:rsidR="003A74EC" w:rsidRPr="003A74EC" w:rsidRDefault="003A74EC" w:rsidP="003A74EC">
            <w:pPr>
              <w:pStyle w:val="ListParagraph"/>
              <w:numPr>
                <w:ilvl w:val="0"/>
                <w:numId w:val="7"/>
              </w:numPr>
              <w:rPr>
                <w:sz w:val="20"/>
                <w:szCs w:val="20"/>
              </w:rPr>
            </w:pPr>
            <w:r w:rsidRPr="003A74EC">
              <w:rPr>
                <w:sz w:val="20"/>
                <w:szCs w:val="20"/>
              </w:rPr>
              <w:t>Middlesbrough</w:t>
            </w:r>
          </w:p>
        </w:tc>
        <w:tc>
          <w:tcPr>
            <w:tcW w:w="4031" w:type="dxa"/>
            <w:vAlign w:val="bottom"/>
          </w:tcPr>
          <w:p w14:paraId="7AFE500E" w14:textId="77777777" w:rsidR="003A74EC" w:rsidRPr="003A74EC" w:rsidRDefault="003A74EC" w:rsidP="003A74EC">
            <w:pPr>
              <w:jc w:val="center"/>
              <w:rPr>
                <w:sz w:val="20"/>
                <w:szCs w:val="20"/>
              </w:rPr>
            </w:pPr>
            <w:r w:rsidRPr="003A74EC">
              <w:rPr>
                <w:sz w:val="20"/>
                <w:szCs w:val="20"/>
              </w:rPr>
              <w:t>39.9%</w:t>
            </w:r>
          </w:p>
        </w:tc>
      </w:tr>
      <w:tr w:rsidR="003A74EC" w14:paraId="7AFE5012" w14:textId="77777777" w:rsidTr="004D218A">
        <w:tc>
          <w:tcPr>
            <w:tcW w:w="5211" w:type="dxa"/>
            <w:vAlign w:val="bottom"/>
          </w:tcPr>
          <w:p w14:paraId="7AFE5010" w14:textId="77777777" w:rsidR="003A74EC" w:rsidRPr="003A74EC" w:rsidRDefault="003A74EC" w:rsidP="003A74EC">
            <w:pPr>
              <w:pStyle w:val="ListParagraph"/>
              <w:numPr>
                <w:ilvl w:val="0"/>
                <w:numId w:val="7"/>
              </w:numPr>
              <w:rPr>
                <w:sz w:val="20"/>
                <w:szCs w:val="20"/>
              </w:rPr>
            </w:pPr>
            <w:r w:rsidRPr="003A74EC">
              <w:rPr>
                <w:sz w:val="20"/>
                <w:szCs w:val="20"/>
              </w:rPr>
              <w:t>Sheffield, Brightside and Hillsborough</w:t>
            </w:r>
          </w:p>
        </w:tc>
        <w:tc>
          <w:tcPr>
            <w:tcW w:w="4031" w:type="dxa"/>
            <w:vAlign w:val="bottom"/>
          </w:tcPr>
          <w:p w14:paraId="7AFE5011" w14:textId="77777777" w:rsidR="003A74EC" w:rsidRPr="003A74EC" w:rsidRDefault="003A74EC" w:rsidP="003A74EC">
            <w:pPr>
              <w:jc w:val="center"/>
              <w:rPr>
                <w:sz w:val="20"/>
                <w:szCs w:val="20"/>
              </w:rPr>
            </w:pPr>
            <w:r w:rsidRPr="003A74EC">
              <w:rPr>
                <w:sz w:val="20"/>
                <w:szCs w:val="20"/>
              </w:rPr>
              <w:t>39.7%</w:t>
            </w:r>
          </w:p>
        </w:tc>
      </w:tr>
      <w:tr w:rsidR="003A74EC" w14:paraId="7AFE5015" w14:textId="77777777" w:rsidTr="004D218A">
        <w:tc>
          <w:tcPr>
            <w:tcW w:w="5211" w:type="dxa"/>
            <w:vAlign w:val="bottom"/>
          </w:tcPr>
          <w:p w14:paraId="7AFE5013" w14:textId="77777777" w:rsidR="003A74EC" w:rsidRPr="003A74EC" w:rsidRDefault="003A74EC" w:rsidP="003A74EC">
            <w:pPr>
              <w:pStyle w:val="ListParagraph"/>
              <w:numPr>
                <w:ilvl w:val="0"/>
                <w:numId w:val="7"/>
              </w:numPr>
              <w:rPr>
                <w:sz w:val="20"/>
                <w:szCs w:val="20"/>
              </w:rPr>
            </w:pPr>
            <w:r w:rsidRPr="003A74EC">
              <w:rPr>
                <w:sz w:val="20"/>
                <w:szCs w:val="20"/>
              </w:rPr>
              <w:t>Vauxhall</w:t>
            </w:r>
          </w:p>
        </w:tc>
        <w:tc>
          <w:tcPr>
            <w:tcW w:w="4031" w:type="dxa"/>
            <w:vAlign w:val="bottom"/>
          </w:tcPr>
          <w:p w14:paraId="7AFE5014" w14:textId="77777777" w:rsidR="003A74EC" w:rsidRPr="003A74EC" w:rsidRDefault="003A74EC" w:rsidP="003A74EC">
            <w:pPr>
              <w:jc w:val="center"/>
              <w:rPr>
                <w:sz w:val="20"/>
                <w:szCs w:val="20"/>
              </w:rPr>
            </w:pPr>
            <w:r w:rsidRPr="003A74EC">
              <w:rPr>
                <w:sz w:val="20"/>
                <w:szCs w:val="20"/>
              </w:rPr>
              <w:t>39.6%</w:t>
            </w:r>
          </w:p>
        </w:tc>
      </w:tr>
      <w:tr w:rsidR="003A74EC" w14:paraId="7AFE5018" w14:textId="77777777" w:rsidTr="004D218A">
        <w:tc>
          <w:tcPr>
            <w:tcW w:w="5211" w:type="dxa"/>
            <w:vAlign w:val="bottom"/>
          </w:tcPr>
          <w:p w14:paraId="7AFE5016" w14:textId="77777777" w:rsidR="003A74EC" w:rsidRPr="003A74EC" w:rsidRDefault="003A74EC" w:rsidP="003A74EC">
            <w:pPr>
              <w:pStyle w:val="ListParagraph"/>
              <w:numPr>
                <w:ilvl w:val="0"/>
                <w:numId w:val="7"/>
              </w:numPr>
              <w:rPr>
                <w:sz w:val="20"/>
                <w:szCs w:val="20"/>
              </w:rPr>
            </w:pPr>
            <w:r w:rsidRPr="003A74EC">
              <w:rPr>
                <w:sz w:val="20"/>
                <w:szCs w:val="20"/>
              </w:rPr>
              <w:t>Bermondsey and Old Southwark</w:t>
            </w:r>
          </w:p>
        </w:tc>
        <w:tc>
          <w:tcPr>
            <w:tcW w:w="4031" w:type="dxa"/>
            <w:vAlign w:val="bottom"/>
          </w:tcPr>
          <w:p w14:paraId="7AFE5017" w14:textId="77777777" w:rsidR="003A74EC" w:rsidRPr="003A74EC" w:rsidRDefault="003A74EC" w:rsidP="003A74EC">
            <w:pPr>
              <w:jc w:val="center"/>
              <w:rPr>
                <w:sz w:val="20"/>
                <w:szCs w:val="20"/>
              </w:rPr>
            </w:pPr>
            <w:r w:rsidRPr="003A74EC">
              <w:rPr>
                <w:sz w:val="20"/>
                <w:szCs w:val="20"/>
              </w:rPr>
              <w:t>39.5%</w:t>
            </w:r>
          </w:p>
        </w:tc>
      </w:tr>
      <w:tr w:rsidR="003A74EC" w14:paraId="7AFE501B" w14:textId="77777777" w:rsidTr="004D218A">
        <w:tc>
          <w:tcPr>
            <w:tcW w:w="5211" w:type="dxa"/>
            <w:vAlign w:val="bottom"/>
          </w:tcPr>
          <w:p w14:paraId="7AFE5019" w14:textId="77777777" w:rsidR="003A74EC" w:rsidRPr="003A74EC" w:rsidRDefault="003A74EC" w:rsidP="003A74EC">
            <w:pPr>
              <w:pStyle w:val="ListParagraph"/>
              <w:numPr>
                <w:ilvl w:val="0"/>
                <w:numId w:val="7"/>
              </w:numPr>
              <w:rPr>
                <w:sz w:val="20"/>
                <w:szCs w:val="20"/>
              </w:rPr>
            </w:pPr>
            <w:r w:rsidRPr="003A74EC">
              <w:rPr>
                <w:sz w:val="20"/>
                <w:szCs w:val="20"/>
              </w:rPr>
              <w:t>Nottingham East</w:t>
            </w:r>
          </w:p>
        </w:tc>
        <w:tc>
          <w:tcPr>
            <w:tcW w:w="4031" w:type="dxa"/>
            <w:vAlign w:val="bottom"/>
          </w:tcPr>
          <w:p w14:paraId="7AFE501A" w14:textId="77777777" w:rsidR="003A74EC" w:rsidRPr="003A74EC" w:rsidRDefault="003A74EC" w:rsidP="003A74EC">
            <w:pPr>
              <w:jc w:val="center"/>
              <w:rPr>
                <w:sz w:val="20"/>
                <w:szCs w:val="20"/>
              </w:rPr>
            </w:pPr>
            <w:r w:rsidRPr="003A74EC">
              <w:rPr>
                <w:sz w:val="20"/>
                <w:szCs w:val="20"/>
              </w:rPr>
              <w:t>39.5%</w:t>
            </w:r>
          </w:p>
        </w:tc>
      </w:tr>
      <w:tr w:rsidR="003A74EC" w14:paraId="7AFE501E" w14:textId="77777777" w:rsidTr="004D218A">
        <w:tc>
          <w:tcPr>
            <w:tcW w:w="5211" w:type="dxa"/>
            <w:vAlign w:val="bottom"/>
          </w:tcPr>
          <w:p w14:paraId="7AFE501C" w14:textId="77777777" w:rsidR="003A74EC" w:rsidRPr="003A74EC" w:rsidRDefault="003A74EC" w:rsidP="003A74EC">
            <w:pPr>
              <w:pStyle w:val="ListParagraph"/>
              <w:numPr>
                <w:ilvl w:val="0"/>
                <w:numId w:val="7"/>
              </w:numPr>
              <w:rPr>
                <w:sz w:val="20"/>
                <w:szCs w:val="20"/>
              </w:rPr>
            </w:pPr>
            <w:r w:rsidRPr="003A74EC">
              <w:rPr>
                <w:sz w:val="20"/>
                <w:szCs w:val="20"/>
              </w:rPr>
              <w:t>Glasgow Central</w:t>
            </w:r>
          </w:p>
        </w:tc>
        <w:tc>
          <w:tcPr>
            <w:tcW w:w="4031" w:type="dxa"/>
            <w:vAlign w:val="bottom"/>
          </w:tcPr>
          <w:p w14:paraId="7AFE501D" w14:textId="77777777" w:rsidR="003A74EC" w:rsidRPr="003A74EC" w:rsidRDefault="003A74EC" w:rsidP="003A74EC">
            <w:pPr>
              <w:jc w:val="center"/>
              <w:rPr>
                <w:sz w:val="20"/>
                <w:szCs w:val="20"/>
              </w:rPr>
            </w:pPr>
            <w:r w:rsidRPr="003A74EC">
              <w:rPr>
                <w:sz w:val="20"/>
                <w:szCs w:val="20"/>
              </w:rPr>
              <w:t>39.2%</w:t>
            </w:r>
          </w:p>
        </w:tc>
      </w:tr>
      <w:tr w:rsidR="003A74EC" w14:paraId="7AFE5021" w14:textId="77777777" w:rsidTr="004D218A">
        <w:tc>
          <w:tcPr>
            <w:tcW w:w="5211" w:type="dxa"/>
            <w:vAlign w:val="bottom"/>
          </w:tcPr>
          <w:p w14:paraId="7AFE501F" w14:textId="77777777" w:rsidR="003A74EC" w:rsidRPr="003A74EC" w:rsidRDefault="003A74EC" w:rsidP="003A74EC">
            <w:pPr>
              <w:pStyle w:val="ListParagraph"/>
              <w:numPr>
                <w:ilvl w:val="0"/>
                <w:numId w:val="7"/>
              </w:numPr>
              <w:rPr>
                <w:sz w:val="20"/>
                <w:szCs w:val="20"/>
              </w:rPr>
            </w:pPr>
            <w:r w:rsidRPr="003A74EC">
              <w:rPr>
                <w:sz w:val="20"/>
                <w:szCs w:val="20"/>
              </w:rPr>
              <w:t>Edmonton</w:t>
            </w:r>
          </w:p>
        </w:tc>
        <w:tc>
          <w:tcPr>
            <w:tcW w:w="4031" w:type="dxa"/>
            <w:vAlign w:val="bottom"/>
          </w:tcPr>
          <w:p w14:paraId="7AFE5020" w14:textId="77777777" w:rsidR="003A74EC" w:rsidRPr="003A74EC" w:rsidRDefault="003A74EC" w:rsidP="003A74EC">
            <w:pPr>
              <w:jc w:val="center"/>
              <w:rPr>
                <w:sz w:val="20"/>
                <w:szCs w:val="20"/>
              </w:rPr>
            </w:pPr>
            <w:r w:rsidRPr="003A74EC">
              <w:rPr>
                <w:sz w:val="20"/>
                <w:szCs w:val="20"/>
              </w:rPr>
              <w:t>39.2%</w:t>
            </w:r>
          </w:p>
        </w:tc>
      </w:tr>
      <w:tr w:rsidR="003A74EC" w14:paraId="7AFE5024" w14:textId="77777777" w:rsidTr="004D218A">
        <w:tc>
          <w:tcPr>
            <w:tcW w:w="5211" w:type="dxa"/>
            <w:vAlign w:val="bottom"/>
          </w:tcPr>
          <w:p w14:paraId="7AFE5022" w14:textId="77777777" w:rsidR="003A74EC" w:rsidRPr="003A74EC" w:rsidRDefault="003A74EC" w:rsidP="003A74EC">
            <w:pPr>
              <w:pStyle w:val="ListParagraph"/>
              <w:numPr>
                <w:ilvl w:val="0"/>
                <w:numId w:val="7"/>
              </w:numPr>
              <w:rPr>
                <w:sz w:val="20"/>
                <w:szCs w:val="20"/>
              </w:rPr>
            </w:pPr>
            <w:r w:rsidRPr="003A74EC">
              <w:rPr>
                <w:sz w:val="20"/>
                <w:szCs w:val="20"/>
              </w:rPr>
              <w:t>Nottingham North</w:t>
            </w:r>
          </w:p>
        </w:tc>
        <w:tc>
          <w:tcPr>
            <w:tcW w:w="4031" w:type="dxa"/>
            <w:vAlign w:val="bottom"/>
          </w:tcPr>
          <w:p w14:paraId="7AFE5023" w14:textId="77777777" w:rsidR="003A74EC" w:rsidRPr="003A74EC" w:rsidRDefault="003A74EC" w:rsidP="003A74EC">
            <w:pPr>
              <w:jc w:val="center"/>
              <w:rPr>
                <w:sz w:val="20"/>
                <w:szCs w:val="20"/>
              </w:rPr>
            </w:pPr>
            <w:r w:rsidRPr="003A74EC">
              <w:rPr>
                <w:sz w:val="20"/>
                <w:szCs w:val="20"/>
              </w:rPr>
              <w:t>39.0%</w:t>
            </w:r>
          </w:p>
        </w:tc>
      </w:tr>
    </w:tbl>
    <w:p w14:paraId="7AFE5025" w14:textId="77777777" w:rsidR="005C713F" w:rsidRDefault="005C713F" w:rsidP="000E7F42">
      <w:pPr>
        <w:spacing w:after="0" w:line="240" w:lineRule="auto"/>
      </w:pPr>
    </w:p>
    <w:p w14:paraId="7AFE5026" w14:textId="77777777" w:rsidR="000E7F42" w:rsidRDefault="000E7F42" w:rsidP="000E7F42">
      <w:pPr>
        <w:spacing w:after="0" w:line="240" w:lineRule="auto"/>
      </w:pPr>
      <w:r>
        <w:br w:type="page"/>
      </w:r>
    </w:p>
    <w:p w14:paraId="7AFE5027" w14:textId="77777777" w:rsidR="005C713F" w:rsidRDefault="005C713F" w:rsidP="000E7F42">
      <w:pPr>
        <w:pStyle w:val="NoSpacing"/>
      </w:pPr>
      <w:r>
        <w:lastRenderedPageBreak/>
        <w:t xml:space="preserve">At the local authority level (Table 2), Manchester as a whole has a higher rate of child poverty than Birmingham (40% vs 37%).  An interesting change is that, </w:t>
      </w:r>
      <w:hyperlink r:id="rId11" w:history="1">
        <w:r w:rsidRPr="007D1B73">
          <w:rPr>
            <w:rStyle w:val="Hyperlink"/>
          </w:rPr>
          <w:t>compared to 201</w:t>
        </w:r>
        <w:r>
          <w:rPr>
            <w:rStyle w:val="Hyperlink"/>
          </w:rPr>
          <w:t>3</w:t>
        </w:r>
        <w:r w:rsidRPr="007D1B73">
          <w:rPr>
            <w:rStyle w:val="Hyperlink"/>
          </w:rPr>
          <w:t xml:space="preserve"> figures</w:t>
        </w:r>
      </w:hyperlink>
      <w:r>
        <w:t>, child poverty in</w:t>
      </w:r>
      <w:r w:rsidR="00B033E8">
        <w:t xml:space="preserve"> some areas of</w:t>
      </w:r>
      <w:r>
        <w:t xml:space="preserve"> London seems to have been reduced.  In 2013, three London boroughs had 40-50 per cent of children in poverty (AHC).  In the last quarter of 2015, only Tower Hamlets, the local authority with the highest proportion of child poverty in the UK, has a child poverty rate in this range (43%).</w:t>
      </w:r>
      <w:r w:rsidR="00F92FEE">
        <w:t xml:space="preserve"> </w:t>
      </w:r>
      <w:r w:rsidR="000E7F42">
        <w:t xml:space="preserve"> </w:t>
      </w:r>
      <w:r w:rsidR="00F92FEE">
        <w:t>Nevertheless, four of the five local authorities where poverty is highest remain in London.</w:t>
      </w:r>
    </w:p>
    <w:p w14:paraId="7AFE5028" w14:textId="77777777" w:rsidR="005C713F" w:rsidRDefault="005C713F" w:rsidP="000E7F42">
      <w:pPr>
        <w:pStyle w:val="NoSpacing"/>
      </w:pPr>
    </w:p>
    <w:p w14:paraId="7AFE5029" w14:textId="77777777" w:rsidR="005C713F" w:rsidRDefault="005C713F" w:rsidP="000E7F42">
      <w:pPr>
        <w:pStyle w:val="NoSpacing"/>
      </w:pPr>
      <w:r>
        <w:t xml:space="preserve">Focusing on a more local level (Table 3), in 21 electoral wards more than 50 per cent of children live in poverty after housing costs.  </w:t>
      </w:r>
    </w:p>
    <w:p w14:paraId="7AFE502A" w14:textId="77777777" w:rsidR="005C713F" w:rsidRDefault="005C713F" w:rsidP="000E7F42">
      <w:pPr>
        <w:spacing w:after="0" w:line="240" w:lineRule="auto"/>
      </w:pPr>
    </w:p>
    <w:p w14:paraId="7AFE502B" w14:textId="77777777" w:rsidR="00282410" w:rsidRDefault="00282410" w:rsidP="000E7F42">
      <w:pPr>
        <w:spacing w:after="0" w:line="240" w:lineRule="auto"/>
        <w:ind w:left="1440" w:hanging="1440"/>
        <w:rPr>
          <w:b/>
          <w:bCs/>
        </w:rPr>
      </w:pPr>
      <w:r w:rsidRPr="00282410">
        <w:rPr>
          <w:b/>
          <w:bCs/>
        </w:rPr>
        <w:t xml:space="preserve">Table </w:t>
      </w:r>
      <w:r>
        <w:rPr>
          <w:b/>
          <w:bCs/>
        </w:rPr>
        <w:t>2</w:t>
      </w:r>
      <w:r w:rsidR="000E7F42">
        <w:rPr>
          <w:b/>
          <w:bCs/>
        </w:rPr>
        <w:tab/>
      </w:r>
      <w:r w:rsidRPr="00282410">
        <w:rPr>
          <w:b/>
          <w:bCs/>
        </w:rPr>
        <w:t xml:space="preserve">Top 20 </w:t>
      </w:r>
      <w:r>
        <w:rPr>
          <w:b/>
          <w:bCs/>
        </w:rPr>
        <w:t>local authorities</w:t>
      </w:r>
      <w:r w:rsidRPr="00282410">
        <w:rPr>
          <w:b/>
          <w:bCs/>
        </w:rPr>
        <w:t xml:space="preserve"> with highest levels</w:t>
      </w:r>
      <w:r w:rsidR="0014783C">
        <w:rPr>
          <w:b/>
          <w:bCs/>
        </w:rPr>
        <w:t xml:space="preserve"> of child poverty across the UK</w:t>
      </w:r>
    </w:p>
    <w:p w14:paraId="7AFE502C" w14:textId="77777777" w:rsidR="000E7F42" w:rsidRPr="004D218A" w:rsidRDefault="000E7F42" w:rsidP="000E7F42">
      <w:pPr>
        <w:tabs>
          <w:tab w:val="left" w:pos="2275"/>
        </w:tabs>
        <w:spacing w:after="0" w:line="240" w:lineRule="auto"/>
        <w:rPr>
          <w:b/>
          <w:bCs/>
        </w:rPr>
      </w:pPr>
    </w:p>
    <w:tbl>
      <w:tblPr>
        <w:tblStyle w:val="TableGrid"/>
        <w:tblW w:w="0" w:type="auto"/>
        <w:tblInd w:w="108" w:type="dxa"/>
        <w:tblLook w:val="04A0" w:firstRow="1" w:lastRow="0" w:firstColumn="1" w:lastColumn="0" w:noHBand="0" w:noVBand="1"/>
      </w:tblPr>
      <w:tblGrid>
        <w:gridCol w:w="5103"/>
        <w:gridCol w:w="4031"/>
      </w:tblGrid>
      <w:tr w:rsidR="009158D7" w14:paraId="7AFE5030" w14:textId="77777777" w:rsidTr="000E7F42">
        <w:tc>
          <w:tcPr>
            <w:tcW w:w="5103" w:type="dxa"/>
          </w:tcPr>
          <w:p w14:paraId="7AFE502D" w14:textId="77777777" w:rsidR="009158D7" w:rsidRPr="009158D7" w:rsidRDefault="009158D7" w:rsidP="00DC15A0">
            <w:pPr>
              <w:rPr>
                <w:b/>
                <w:bCs/>
              </w:rPr>
            </w:pPr>
            <w:r w:rsidRPr="009158D7">
              <w:rPr>
                <w:b/>
                <w:bCs/>
              </w:rPr>
              <w:t>Local Authority</w:t>
            </w:r>
          </w:p>
        </w:tc>
        <w:tc>
          <w:tcPr>
            <w:tcW w:w="4031" w:type="dxa"/>
          </w:tcPr>
          <w:p w14:paraId="7AFE502E" w14:textId="77777777" w:rsidR="009158D7" w:rsidRDefault="009158D7" w:rsidP="00034F9C">
            <w:pPr>
              <w:jc w:val="center"/>
              <w:rPr>
                <w:b/>
                <w:bCs/>
              </w:rPr>
            </w:pPr>
            <w:r w:rsidRPr="009158D7">
              <w:rPr>
                <w:b/>
                <w:bCs/>
              </w:rPr>
              <w:t>% of children in poverty 201</w:t>
            </w:r>
            <w:r w:rsidR="00034F9C">
              <w:rPr>
                <w:b/>
                <w:bCs/>
              </w:rPr>
              <w:t>5</w:t>
            </w:r>
          </w:p>
          <w:p w14:paraId="7AFE502F" w14:textId="77777777" w:rsidR="00935953" w:rsidRPr="009158D7" w:rsidRDefault="00935953" w:rsidP="00935953">
            <w:pPr>
              <w:jc w:val="center"/>
              <w:rPr>
                <w:b/>
                <w:bCs/>
              </w:rPr>
            </w:pPr>
            <w:r>
              <w:rPr>
                <w:b/>
                <w:bCs/>
              </w:rPr>
              <w:t>(after housing costs)</w:t>
            </w:r>
          </w:p>
        </w:tc>
      </w:tr>
      <w:tr w:rsidR="00210079" w:rsidRPr="00210079" w14:paraId="7AFE5033" w14:textId="77777777" w:rsidTr="000E7F42">
        <w:tc>
          <w:tcPr>
            <w:tcW w:w="5103" w:type="dxa"/>
            <w:vAlign w:val="bottom"/>
          </w:tcPr>
          <w:p w14:paraId="7AFE5031" w14:textId="77777777" w:rsidR="00210079" w:rsidRPr="00210079" w:rsidRDefault="00210079" w:rsidP="000E7F42">
            <w:pPr>
              <w:pStyle w:val="ListParagraph"/>
              <w:numPr>
                <w:ilvl w:val="0"/>
                <w:numId w:val="8"/>
              </w:numPr>
              <w:ind w:left="601"/>
              <w:rPr>
                <w:sz w:val="20"/>
                <w:szCs w:val="20"/>
              </w:rPr>
            </w:pPr>
            <w:r w:rsidRPr="00210079">
              <w:rPr>
                <w:sz w:val="20"/>
                <w:szCs w:val="20"/>
              </w:rPr>
              <w:t>Tower Hamlets</w:t>
            </w:r>
          </w:p>
        </w:tc>
        <w:tc>
          <w:tcPr>
            <w:tcW w:w="4031" w:type="dxa"/>
            <w:vAlign w:val="bottom"/>
          </w:tcPr>
          <w:p w14:paraId="7AFE5032" w14:textId="77777777" w:rsidR="00210079" w:rsidRPr="00210079" w:rsidRDefault="00210079" w:rsidP="00210079">
            <w:pPr>
              <w:jc w:val="center"/>
              <w:rPr>
                <w:sz w:val="20"/>
                <w:szCs w:val="20"/>
              </w:rPr>
            </w:pPr>
            <w:r w:rsidRPr="00210079">
              <w:rPr>
                <w:sz w:val="20"/>
                <w:szCs w:val="20"/>
              </w:rPr>
              <w:t>43.5%</w:t>
            </w:r>
          </w:p>
        </w:tc>
      </w:tr>
      <w:tr w:rsidR="00210079" w:rsidRPr="00210079" w14:paraId="7AFE5036" w14:textId="77777777" w:rsidTr="000E7F42">
        <w:tc>
          <w:tcPr>
            <w:tcW w:w="5103" w:type="dxa"/>
            <w:vAlign w:val="bottom"/>
          </w:tcPr>
          <w:p w14:paraId="7AFE5034" w14:textId="77777777" w:rsidR="00210079" w:rsidRPr="00210079" w:rsidRDefault="00210079" w:rsidP="000E7F42">
            <w:pPr>
              <w:pStyle w:val="ListParagraph"/>
              <w:numPr>
                <w:ilvl w:val="0"/>
                <w:numId w:val="8"/>
              </w:numPr>
              <w:ind w:left="601"/>
              <w:rPr>
                <w:sz w:val="20"/>
                <w:szCs w:val="20"/>
              </w:rPr>
            </w:pPr>
            <w:r w:rsidRPr="00210079">
              <w:rPr>
                <w:sz w:val="20"/>
                <w:szCs w:val="20"/>
              </w:rPr>
              <w:t>Manchester</w:t>
            </w:r>
          </w:p>
        </w:tc>
        <w:tc>
          <w:tcPr>
            <w:tcW w:w="4031" w:type="dxa"/>
            <w:vAlign w:val="bottom"/>
          </w:tcPr>
          <w:p w14:paraId="7AFE5035" w14:textId="77777777" w:rsidR="00210079" w:rsidRPr="00210079" w:rsidRDefault="00210079" w:rsidP="00210079">
            <w:pPr>
              <w:jc w:val="center"/>
              <w:rPr>
                <w:sz w:val="20"/>
                <w:szCs w:val="20"/>
              </w:rPr>
            </w:pPr>
            <w:r w:rsidRPr="00210079">
              <w:rPr>
                <w:sz w:val="20"/>
                <w:szCs w:val="20"/>
              </w:rPr>
              <w:t>40.0%</w:t>
            </w:r>
          </w:p>
        </w:tc>
      </w:tr>
      <w:tr w:rsidR="00210079" w:rsidRPr="00210079" w14:paraId="7AFE5039" w14:textId="77777777" w:rsidTr="000E7F42">
        <w:tc>
          <w:tcPr>
            <w:tcW w:w="5103" w:type="dxa"/>
            <w:vAlign w:val="bottom"/>
          </w:tcPr>
          <w:p w14:paraId="7AFE5037" w14:textId="77777777" w:rsidR="00210079" w:rsidRPr="00210079" w:rsidRDefault="00210079" w:rsidP="000E7F42">
            <w:pPr>
              <w:pStyle w:val="ListParagraph"/>
              <w:numPr>
                <w:ilvl w:val="0"/>
                <w:numId w:val="8"/>
              </w:numPr>
              <w:ind w:left="601"/>
              <w:rPr>
                <w:sz w:val="20"/>
                <w:szCs w:val="20"/>
              </w:rPr>
            </w:pPr>
            <w:r w:rsidRPr="00210079">
              <w:rPr>
                <w:sz w:val="20"/>
                <w:szCs w:val="20"/>
              </w:rPr>
              <w:t>Westminster</w:t>
            </w:r>
          </w:p>
        </w:tc>
        <w:tc>
          <w:tcPr>
            <w:tcW w:w="4031" w:type="dxa"/>
            <w:vAlign w:val="bottom"/>
          </w:tcPr>
          <w:p w14:paraId="7AFE5038" w14:textId="77777777" w:rsidR="00210079" w:rsidRPr="00210079" w:rsidRDefault="00210079" w:rsidP="00210079">
            <w:pPr>
              <w:jc w:val="center"/>
              <w:rPr>
                <w:sz w:val="20"/>
                <w:szCs w:val="20"/>
              </w:rPr>
            </w:pPr>
            <w:r w:rsidRPr="00210079">
              <w:rPr>
                <w:sz w:val="20"/>
                <w:szCs w:val="20"/>
              </w:rPr>
              <w:t>37.7%</w:t>
            </w:r>
          </w:p>
        </w:tc>
      </w:tr>
      <w:tr w:rsidR="00210079" w:rsidRPr="00210079" w14:paraId="7AFE503C" w14:textId="77777777" w:rsidTr="000E7F42">
        <w:tc>
          <w:tcPr>
            <w:tcW w:w="5103" w:type="dxa"/>
            <w:vAlign w:val="bottom"/>
          </w:tcPr>
          <w:p w14:paraId="7AFE503A" w14:textId="77777777" w:rsidR="00210079" w:rsidRPr="00210079" w:rsidRDefault="00210079" w:rsidP="000E7F42">
            <w:pPr>
              <w:pStyle w:val="ListParagraph"/>
              <w:numPr>
                <w:ilvl w:val="0"/>
                <w:numId w:val="8"/>
              </w:numPr>
              <w:ind w:left="601"/>
              <w:rPr>
                <w:sz w:val="20"/>
                <w:szCs w:val="20"/>
              </w:rPr>
            </w:pPr>
            <w:r w:rsidRPr="00210079">
              <w:rPr>
                <w:sz w:val="20"/>
                <w:szCs w:val="20"/>
              </w:rPr>
              <w:t>Islington</w:t>
            </w:r>
          </w:p>
        </w:tc>
        <w:tc>
          <w:tcPr>
            <w:tcW w:w="4031" w:type="dxa"/>
            <w:vAlign w:val="bottom"/>
          </w:tcPr>
          <w:p w14:paraId="7AFE503B" w14:textId="77777777" w:rsidR="00210079" w:rsidRPr="00210079" w:rsidRDefault="00210079" w:rsidP="00210079">
            <w:pPr>
              <w:jc w:val="center"/>
              <w:rPr>
                <w:sz w:val="20"/>
                <w:szCs w:val="20"/>
              </w:rPr>
            </w:pPr>
            <w:r w:rsidRPr="00210079">
              <w:rPr>
                <w:sz w:val="20"/>
                <w:szCs w:val="20"/>
              </w:rPr>
              <w:t>37.7%</w:t>
            </w:r>
          </w:p>
        </w:tc>
      </w:tr>
      <w:tr w:rsidR="00210079" w:rsidRPr="00210079" w14:paraId="7AFE503F" w14:textId="77777777" w:rsidTr="000E7F42">
        <w:tc>
          <w:tcPr>
            <w:tcW w:w="5103" w:type="dxa"/>
            <w:vAlign w:val="bottom"/>
          </w:tcPr>
          <w:p w14:paraId="7AFE503D" w14:textId="77777777" w:rsidR="00210079" w:rsidRPr="00210079" w:rsidRDefault="00210079" w:rsidP="000E7F42">
            <w:pPr>
              <w:pStyle w:val="ListParagraph"/>
              <w:numPr>
                <w:ilvl w:val="0"/>
                <w:numId w:val="8"/>
              </w:numPr>
              <w:ind w:left="601"/>
              <w:rPr>
                <w:sz w:val="20"/>
                <w:szCs w:val="20"/>
              </w:rPr>
            </w:pPr>
            <w:r w:rsidRPr="00210079">
              <w:rPr>
                <w:sz w:val="20"/>
                <w:szCs w:val="20"/>
              </w:rPr>
              <w:t>Newham</w:t>
            </w:r>
          </w:p>
        </w:tc>
        <w:tc>
          <w:tcPr>
            <w:tcW w:w="4031" w:type="dxa"/>
            <w:vAlign w:val="bottom"/>
          </w:tcPr>
          <w:p w14:paraId="7AFE503E" w14:textId="77777777" w:rsidR="00210079" w:rsidRPr="00210079" w:rsidRDefault="00210079" w:rsidP="00210079">
            <w:pPr>
              <w:jc w:val="center"/>
              <w:rPr>
                <w:sz w:val="20"/>
                <w:szCs w:val="20"/>
              </w:rPr>
            </w:pPr>
            <w:r w:rsidRPr="00210079">
              <w:rPr>
                <w:sz w:val="20"/>
                <w:szCs w:val="20"/>
              </w:rPr>
              <w:t>37.5%</w:t>
            </w:r>
          </w:p>
        </w:tc>
      </w:tr>
      <w:tr w:rsidR="00210079" w:rsidRPr="00210079" w14:paraId="7AFE5042" w14:textId="77777777" w:rsidTr="000E7F42">
        <w:tc>
          <w:tcPr>
            <w:tcW w:w="5103" w:type="dxa"/>
            <w:vAlign w:val="bottom"/>
          </w:tcPr>
          <w:p w14:paraId="7AFE5040" w14:textId="77777777" w:rsidR="00210079" w:rsidRPr="00210079" w:rsidRDefault="00210079" w:rsidP="000E7F42">
            <w:pPr>
              <w:pStyle w:val="ListParagraph"/>
              <w:numPr>
                <w:ilvl w:val="0"/>
                <w:numId w:val="8"/>
              </w:numPr>
              <w:ind w:left="601"/>
              <w:rPr>
                <w:sz w:val="20"/>
                <w:szCs w:val="20"/>
              </w:rPr>
            </w:pPr>
            <w:r w:rsidRPr="00210079">
              <w:rPr>
                <w:sz w:val="20"/>
                <w:szCs w:val="20"/>
              </w:rPr>
              <w:t>Birmingham</w:t>
            </w:r>
          </w:p>
        </w:tc>
        <w:tc>
          <w:tcPr>
            <w:tcW w:w="4031" w:type="dxa"/>
            <w:vAlign w:val="bottom"/>
          </w:tcPr>
          <w:p w14:paraId="7AFE5041" w14:textId="77777777" w:rsidR="00210079" w:rsidRPr="00210079" w:rsidRDefault="00210079" w:rsidP="00210079">
            <w:pPr>
              <w:jc w:val="center"/>
              <w:rPr>
                <w:sz w:val="20"/>
                <w:szCs w:val="20"/>
              </w:rPr>
            </w:pPr>
            <w:r w:rsidRPr="00210079">
              <w:rPr>
                <w:sz w:val="20"/>
                <w:szCs w:val="20"/>
              </w:rPr>
              <w:t>37.4%</w:t>
            </w:r>
          </w:p>
        </w:tc>
      </w:tr>
      <w:tr w:rsidR="00210079" w:rsidRPr="00210079" w14:paraId="7AFE5045" w14:textId="77777777" w:rsidTr="000E7F42">
        <w:tc>
          <w:tcPr>
            <w:tcW w:w="5103" w:type="dxa"/>
            <w:vAlign w:val="bottom"/>
          </w:tcPr>
          <w:p w14:paraId="7AFE5043" w14:textId="77777777" w:rsidR="00210079" w:rsidRPr="00210079" w:rsidRDefault="00210079" w:rsidP="000E7F42">
            <w:pPr>
              <w:pStyle w:val="ListParagraph"/>
              <w:numPr>
                <w:ilvl w:val="0"/>
                <w:numId w:val="8"/>
              </w:numPr>
              <w:ind w:left="601"/>
              <w:rPr>
                <w:sz w:val="20"/>
                <w:szCs w:val="20"/>
              </w:rPr>
            </w:pPr>
            <w:r w:rsidRPr="00210079">
              <w:rPr>
                <w:sz w:val="20"/>
                <w:szCs w:val="20"/>
              </w:rPr>
              <w:t>Hackney</w:t>
            </w:r>
          </w:p>
        </w:tc>
        <w:tc>
          <w:tcPr>
            <w:tcW w:w="4031" w:type="dxa"/>
            <w:vAlign w:val="bottom"/>
          </w:tcPr>
          <w:p w14:paraId="7AFE5044" w14:textId="77777777" w:rsidR="00210079" w:rsidRPr="00210079" w:rsidRDefault="00210079" w:rsidP="00210079">
            <w:pPr>
              <w:jc w:val="center"/>
              <w:rPr>
                <w:sz w:val="20"/>
                <w:szCs w:val="20"/>
              </w:rPr>
            </w:pPr>
            <w:r w:rsidRPr="00210079">
              <w:rPr>
                <w:sz w:val="20"/>
                <w:szCs w:val="20"/>
              </w:rPr>
              <w:t>37.1%</w:t>
            </w:r>
          </w:p>
        </w:tc>
      </w:tr>
      <w:tr w:rsidR="00210079" w:rsidRPr="00210079" w14:paraId="7AFE5048" w14:textId="77777777" w:rsidTr="000E7F42">
        <w:tc>
          <w:tcPr>
            <w:tcW w:w="5103" w:type="dxa"/>
            <w:vAlign w:val="bottom"/>
          </w:tcPr>
          <w:p w14:paraId="7AFE5046" w14:textId="77777777" w:rsidR="00210079" w:rsidRPr="00210079" w:rsidRDefault="00210079" w:rsidP="000E7F42">
            <w:pPr>
              <w:pStyle w:val="ListParagraph"/>
              <w:numPr>
                <w:ilvl w:val="0"/>
                <w:numId w:val="8"/>
              </w:numPr>
              <w:ind w:left="601"/>
              <w:rPr>
                <w:sz w:val="20"/>
                <w:szCs w:val="20"/>
              </w:rPr>
            </w:pPr>
            <w:r w:rsidRPr="00210079">
              <w:rPr>
                <w:sz w:val="20"/>
                <w:szCs w:val="20"/>
              </w:rPr>
              <w:t>Middlesbrough</w:t>
            </w:r>
          </w:p>
        </w:tc>
        <w:tc>
          <w:tcPr>
            <w:tcW w:w="4031" w:type="dxa"/>
            <w:vAlign w:val="bottom"/>
          </w:tcPr>
          <w:p w14:paraId="7AFE5047" w14:textId="77777777" w:rsidR="00210079" w:rsidRPr="00210079" w:rsidRDefault="00210079" w:rsidP="00210079">
            <w:pPr>
              <w:jc w:val="center"/>
              <w:rPr>
                <w:sz w:val="20"/>
                <w:szCs w:val="20"/>
              </w:rPr>
            </w:pPr>
            <w:r w:rsidRPr="00210079">
              <w:rPr>
                <w:sz w:val="20"/>
                <w:szCs w:val="20"/>
              </w:rPr>
              <w:t>37.0%</w:t>
            </w:r>
          </w:p>
        </w:tc>
      </w:tr>
      <w:tr w:rsidR="00210079" w:rsidRPr="00210079" w14:paraId="7AFE504B" w14:textId="77777777" w:rsidTr="000E7F42">
        <w:tc>
          <w:tcPr>
            <w:tcW w:w="5103" w:type="dxa"/>
            <w:vAlign w:val="bottom"/>
          </w:tcPr>
          <w:p w14:paraId="7AFE5049" w14:textId="77777777" w:rsidR="00210079" w:rsidRPr="00210079" w:rsidRDefault="00210079" w:rsidP="000E7F42">
            <w:pPr>
              <w:pStyle w:val="ListParagraph"/>
              <w:numPr>
                <w:ilvl w:val="0"/>
                <w:numId w:val="8"/>
              </w:numPr>
              <w:ind w:left="601"/>
              <w:rPr>
                <w:sz w:val="20"/>
                <w:szCs w:val="20"/>
              </w:rPr>
            </w:pPr>
            <w:r w:rsidRPr="00210079">
              <w:rPr>
                <w:sz w:val="20"/>
                <w:szCs w:val="20"/>
              </w:rPr>
              <w:t>Nottingham</w:t>
            </w:r>
          </w:p>
        </w:tc>
        <w:tc>
          <w:tcPr>
            <w:tcW w:w="4031" w:type="dxa"/>
            <w:vAlign w:val="bottom"/>
          </w:tcPr>
          <w:p w14:paraId="7AFE504A" w14:textId="77777777" w:rsidR="00210079" w:rsidRPr="00210079" w:rsidRDefault="00210079" w:rsidP="00210079">
            <w:pPr>
              <w:jc w:val="center"/>
              <w:rPr>
                <w:sz w:val="20"/>
                <w:szCs w:val="20"/>
              </w:rPr>
            </w:pPr>
            <w:r w:rsidRPr="00210079">
              <w:rPr>
                <w:sz w:val="20"/>
                <w:szCs w:val="20"/>
              </w:rPr>
              <w:t>37.0%</w:t>
            </w:r>
          </w:p>
        </w:tc>
      </w:tr>
      <w:tr w:rsidR="00210079" w:rsidRPr="00210079" w14:paraId="7AFE504E" w14:textId="77777777" w:rsidTr="000E7F42">
        <w:tc>
          <w:tcPr>
            <w:tcW w:w="5103" w:type="dxa"/>
            <w:vAlign w:val="bottom"/>
          </w:tcPr>
          <w:p w14:paraId="7AFE504C" w14:textId="77777777" w:rsidR="00210079" w:rsidRPr="00210079" w:rsidRDefault="00210079" w:rsidP="000E7F42">
            <w:pPr>
              <w:pStyle w:val="ListParagraph"/>
              <w:numPr>
                <w:ilvl w:val="0"/>
                <w:numId w:val="8"/>
              </w:numPr>
              <w:ind w:left="601"/>
              <w:rPr>
                <w:sz w:val="20"/>
                <w:szCs w:val="20"/>
              </w:rPr>
            </w:pPr>
            <w:r w:rsidRPr="00210079">
              <w:rPr>
                <w:sz w:val="20"/>
                <w:szCs w:val="20"/>
              </w:rPr>
              <w:t>Southwark</w:t>
            </w:r>
          </w:p>
        </w:tc>
        <w:tc>
          <w:tcPr>
            <w:tcW w:w="4031" w:type="dxa"/>
            <w:vAlign w:val="bottom"/>
          </w:tcPr>
          <w:p w14:paraId="7AFE504D" w14:textId="77777777" w:rsidR="00210079" w:rsidRPr="00210079" w:rsidRDefault="00210079" w:rsidP="00210079">
            <w:pPr>
              <w:jc w:val="center"/>
              <w:rPr>
                <w:sz w:val="20"/>
                <w:szCs w:val="20"/>
              </w:rPr>
            </w:pPr>
            <w:r w:rsidRPr="00210079">
              <w:rPr>
                <w:sz w:val="20"/>
                <w:szCs w:val="20"/>
              </w:rPr>
              <w:t>36.7%</w:t>
            </w:r>
          </w:p>
        </w:tc>
      </w:tr>
      <w:tr w:rsidR="00210079" w:rsidRPr="00210079" w14:paraId="7AFE5051" w14:textId="77777777" w:rsidTr="000E7F42">
        <w:tc>
          <w:tcPr>
            <w:tcW w:w="5103" w:type="dxa"/>
            <w:vAlign w:val="bottom"/>
          </w:tcPr>
          <w:p w14:paraId="7AFE504F" w14:textId="77777777" w:rsidR="00210079" w:rsidRPr="00210079" w:rsidRDefault="00210079" w:rsidP="000E7F42">
            <w:pPr>
              <w:pStyle w:val="ListParagraph"/>
              <w:numPr>
                <w:ilvl w:val="0"/>
                <w:numId w:val="8"/>
              </w:numPr>
              <w:ind w:left="601"/>
              <w:rPr>
                <w:sz w:val="20"/>
                <w:szCs w:val="20"/>
              </w:rPr>
            </w:pPr>
            <w:r w:rsidRPr="00210079">
              <w:rPr>
                <w:sz w:val="20"/>
                <w:szCs w:val="20"/>
              </w:rPr>
              <w:t>Barking and Dagenham</w:t>
            </w:r>
          </w:p>
        </w:tc>
        <w:tc>
          <w:tcPr>
            <w:tcW w:w="4031" w:type="dxa"/>
            <w:vAlign w:val="bottom"/>
          </w:tcPr>
          <w:p w14:paraId="7AFE5050" w14:textId="77777777" w:rsidR="00210079" w:rsidRPr="00210079" w:rsidRDefault="00210079" w:rsidP="00210079">
            <w:pPr>
              <w:jc w:val="center"/>
              <w:rPr>
                <w:sz w:val="20"/>
                <w:szCs w:val="20"/>
              </w:rPr>
            </w:pPr>
            <w:r w:rsidRPr="00210079">
              <w:rPr>
                <w:sz w:val="20"/>
                <w:szCs w:val="20"/>
              </w:rPr>
              <w:t>36.6%</w:t>
            </w:r>
          </w:p>
        </w:tc>
      </w:tr>
      <w:tr w:rsidR="00210079" w:rsidRPr="00210079" w14:paraId="7AFE5054" w14:textId="77777777" w:rsidTr="000E7F42">
        <w:tc>
          <w:tcPr>
            <w:tcW w:w="5103" w:type="dxa"/>
            <w:vAlign w:val="bottom"/>
          </w:tcPr>
          <w:p w14:paraId="7AFE5052" w14:textId="77777777" w:rsidR="00210079" w:rsidRPr="00210079" w:rsidRDefault="00210079" w:rsidP="000E7F42">
            <w:pPr>
              <w:pStyle w:val="ListParagraph"/>
              <w:numPr>
                <w:ilvl w:val="0"/>
                <w:numId w:val="8"/>
              </w:numPr>
              <w:ind w:left="601"/>
              <w:rPr>
                <w:sz w:val="20"/>
                <w:szCs w:val="20"/>
              </w:rPr>
            </w:pPr>
            <w:r w:rsidRPr="00210079">
              <w:rPr>
                <w:sz w:val="20"/>
                <w:szCs w:val="20"/>
              </w:rPr>
              <w:t>Lambeth</w:t>
            </w:r>
          </w:p>
        </w:tc>
        <w:tc>
          <w:tcPr>
            <w:tcW w:w="4031" w:type="dxa"/>
            <w:vAlign w:val="bottom"/>
          </w:tcPr>
          <w:p w14:paraId="7AFE5053" w14:textId="77777777" w:rsidR="00210079" w:rsidRPr="00210079" w:rsidRDefault="00210079" w:rsidP="00210079">
            <w:pPr>
              <w:jc w:val="center"/>
              <w:rPr>
                <w:sz w:val="20"/>
                <w:szCs w:val="20"/>
              </w:rPr>
            </w:pPr>
            <w:r w:rsidRPr="00210079">
              <w:rPr>
                <w:sz w:val="20"/>
                <w:szCs w:val="20"/>
              </w:rPr>
              <w:t>36.1%</w:t>
            </w:r>
          </w:p>
        </w:tc>
      </w:tr>
      <w:tr w:rsidR="00210079" w:rsidRPr="00210079" w14:paraId="7AFE5057" w14:textId="77777777" w:rsidTr="000E7F42">
        <w:tc>
          <w:tcPr>
            <w:tcW w:w="5103" w:type="dxa"/>
            <w:vAlign w:val="bottom"/>
          </w:tcPr>
          <w:p w14:paraId="7AFE5055" w14:textId="77777777" w:rsidR="00210079" w:rsidRPr="00210079" w:rsidRDefault="00210079" w:rsidP="000E7F42">
            <w:pPr>
              <w:pStyle w:val="ListParagraph"/>
              <w:numPr>
                <w:ilvl w:val="0"/>
                <w:numId w:val="8"/>
              </w:numPr>
              <w:ind w:left="601"/>
              <w:rPr>
                <w:sz w:val="20"/>
                <w:szCs w:val="20"/>
              </w:rPr>
            </w:pPr>
            <w:r w:rsidRPr="00210079">
              <w:rPr>
                <w:sz w:val="20"/>
                <w:szCs w:val="20"/>
              </w:rPr>
              <w:t>Leicester</w:t>
            </w:r>
          </w:p>
        </w:tc>
        <w:tc>
          <w:tcPr>
            <w:tcW w:w="4031" w:type="dxa"/>
            <w:vAlign w:val="bottom"/>
          </w:tcPr>
          <w:p w14:paraId="7AFE5056" w14:textId="77777777" w:rsidR="00210079" w:rsidRPr="00210079" w:rsidRDefault="00210079" w:rsidP="00210079">
            <w:pPr>
              <w:jc w:val="center"/>
              <w:rPr>
                <w:sz w:val="20"/>
                <w:szCs w:val="20"/>
              </w:rPr>
            </w:pPr>
            <w:r w:rsidRPr="00210079">
              <w:rPr>
                <w:sz w:val="20"/>
                <w:szCs w:val="20"/>
              </w:rPr>
              <w:t>35.9%</w:t>
            </w:r>
          </w:p>
        </w:tc>
      </w:tr>
      <w:tr w:rsidR="00210079" w:rsidRPr="00210079" w14:paraId="7AFE505A" w14:textId="77777777" w:rsidTr="000E7F42">
        <w:trPr>
          <w:trHeight w:val="70"/>
        </w:trPr>
        <w:tc>
          <w:tcPr>
            <w:tcW w:w="5103" w:type="dxa"/>
            <w:vAlign w:val="bottom"/>
          </w:tcPr>
          <w:p w14:paraId="7AFE5058" w14:textId="77777777" w:rsidR="00210079" w:rsidRPr="00210079" w:rsidRDefault="00210079" w:rsidP="000E7F42">
            <w:pPr>
              <w:pStyle w:val="ListParagraph"/>
              <w:numPr>
                <w:ilvl w:val="0"/>
                <w:numId w:val="8"/>
              </w:numPr>
              <w:ind w:left="601"/>
              <w:rPr>
                <w:sz w:val="20"/>
                <w:szCs w:val="20"/>
              </w:rPr>
            </w:pPr>
            <w:r w:rsidRPr="00210079">
              <w:rPr>
                <w:sz w:val="20"/>
                <w:szCs w:val="20"/>
              </w:rPr>
              <w:t>Blackpool</w:t>
            </w:r>
          </w:p>
        </w:tc>
        <w:tc>
          <w:tcPr>
            <w:tcW w:w="4031" w:type="dxa"/>
            <w:vAlign w:val="bottom"/>
          </w:tcPr>
          <w:p w14:paraId="7AFE5059" w14:textId="77777777" w:rsidR="00210079" w:rsidRPr="00210079" w:rsidRDefault="00210079" w:rsidP="00210079">
            <w:pPr>
              <w:jc w:val="center"/>
              <w:rPr>
                <w:sz w:val="20"/>
                <w:szCs w:val="20"/>
              </w:rPr>
            </w:pPr>
            <w:r w:rsidRPr="00210079">
              <w:rPr>
                <w:sz w:val="20"/>
                <w:szCs w:val="20"/>
              </w:rPr>
              <w:t>35.5%</w:t>
            </w:r>
          </w:p>
        </w:tc>
      </w:tr>
      <w:tr w:rsidR="00210079" w:rsidRPr="00210079" w14:paraId="7AFE505D" w14:textId="77777777" w:rsidTr="000E7F42">
        <w:trPr>
          <w:trHeight w:val="70"/>
        </w:trPr>
        <w:tc>
          <w:tcPr>
            <w:tcW w:w="5103" w:type="dxa"/>
            <w:vAlign w:val="bottom"/>
          </w:tcPr>
          <w:p w14:paraId="7AFE505B" w14:textId="77777777" w:rsidR="00210079" w:rsidRPr="00210079" w:rsidRDefault="00210079" w:rsidP="000E7F42">
            <w:pPr>
              <w:pStyle w:val="ListParagraph"/>
              <w:numPr>
                <w:ilvl w:val="0"/>
                <w:numId w:val="8"/>
              </w:numPr>
              <w:ind w:left="601"/>
              <w:rPr>
                <w:sz w:val="20"/>
                <w:szCs w:val="20"/>
              </w:rPr>
            </w:pPr>
            <w:r w:rsidRPr="00210079">
              <w:rPr>
                <w:sz w:val="20"/>
                <w:szCs w:val="20"/>
              </w:rPr>
              <w:t>Kingston upon Hull, City of</w:t>
            </w:r>
          </w:p>
        </w:tc>
        <w:tc>
          <w:tcPr>
            <w:tcW w:w="4031" w:type="dxa"/>
            <w:vAlign w:val="bottom"/>
          </w:tcPr>
          <w:p w14:paraId="7AFE505C" w14:textId="77777777" w:rsidR="00210079" w:rsidRPr="00210079" w:rsidRDefault="00210079" w:rsidP="00210079">
            <w:pPr>
              <w:jc w:val="center"/>
              <w:rPr>
                <w:sz w:val="20"/>
                <w:szCs w:val="20"/>
              </w:rPr>
            </w:pPr>
            <w:r w:rsidRPr="00210079">
              <w:rPr>
                <w:sz w:val="20"/>
                <w:szCs w:val="20"/>
              </w:rPr>
              <w:t>35.4%</w:t>
            </w:r>
          </w:p>
        </w:tc>
      </w:tr>
      <w:tr w:rsidR="00210079" w:rsidRPr="00210079" w14:paraId="7AFE5060" w14:textId="77777777" w:rsidTr="000E7F42">
        <w:trPr>
          <w:trHeight w:val="70"/>
        </w:trPr>
        <w:tc>
          <w:tcPr>
            <w:tcW w:w="5103" w:type="dxa"/>
            <w:vAlign w:val="bottom"/>
          </w:tcPr>
          <w:p w14:paraId="7AFE505E" w14:textId="77777777" w:rsidR="00210079" w:rsidRPr="00210079" w:rsidRDefault="00210079" w:rsidP="000E7F42">
            <w:pPr>
              <w:pStyle w:val="ListParagraph"/>
              <w:numPr>
                <w:ilvl w:val="0"/>
                <w:numId w:val="8"/>
              </w:numPr>
              <w:ind w:left="601"/>
              <w:rPr>
                <w:sz w:val="20"/>
                <w:szCs w:val="20"/>
              </w:rPr>
            </w:pPr>
            <w:r w:rsidRPr="00210079">
              <w:rPr>
                <w:sz w:val="20"/>
                <w:szCs w:val="20"/>
              </w:rPr>
              <w:t>Camden</w:t>
            </w:r>
          </w:p>
        </w:tc>
        <w:tc>
          <w:tcPr>
            <w:tcW w:w="4031" w:type="dxa"/>
            <w:vAlign w:val="bottom"/>
          </w:tcPr>
          <w:p w14:paraId="7AFE505F" w14:textId="77777777" w:rsidR="00210079" w:rsidRPr="00210079" w:rsidRDefault="00210079" w:rsidP="00210079">
            <w:pPr>
              <w:jc w:val="center"/>
              <w:rPr>
                <w:sz w:val="20"/>
                <w:szCs w:val="20"/>
              </w:rPr>
            </w:pPr>
            <w:r w:rsidRPr="00210079">
              <w:rPr>
                <w:sz w:val="20"/>
                <w:szCs w:val="20"/>
              </w:rPr>
              <w:t>35.2%</w:t>
            </w:r>
          </w:p>
        </w:tc>
      </w:tr>
      <w:tr w:rsidR="00210079" w:rsidRPr="00210079" w14:paraId="7AFE5063" w14:textId="77777777" w:rsidTr="000E7F42">
        <w:trPr>
          <w:trHeight w:val="70"/>
        </w:trPr>
        <w:tc>
          <w:tcPr>
            <w:tcW w:w="5103" w:type="dxa"/>
            <w:vAlign w:val="bottom"/>
          </w:tcPr>
          <w:p w14:paraId="7AFE5061" w14:textId="77777777" w:rsidR="00210079" w:rsidRPr="00210079" w:rsidRDefault="00210079" w:rsidP="000E7F42">
            <w:pPr>
              <w:pStyle w:val="ListParagraph"/>
              <w:numPr>
                <w:ilvl w:val="0"/>
                <w:numId w:val="8"/>
              </w:numPr>
              <w:ind w:left="601"/>
              <w:rPr>
                <w:sz w:val="20"/>
                <w:szCs w:val="20"/>
              </w:rPr>
            </w:pPr>
            <w:r w:rsidRPr="00210079">
              <w:rPr>
                <w:sz w:val="20"/>
                <w:szCs w:val="20"/>
              </w:rPr>
              <w:t>Sandwell</w:t>
            </w:r>
          </w:p>
        </w:tc>
        <w:tc>
          <w:tcPr>
            <w:tcW w:w="4031" w:type="dxa"/>
            <w:vAlign w:val="bottom"/>
          </w:tcPr>
          <w:p w14:paraId="7AFE5062" w14:textId="77777777" w:rsidR="00210079" w:rsidRPr="00210079" w:rsidRDefault="00210079" w:rsidP="00210079">
            <w:pPr>
              <w:jc w:val="center"/>
              <w:rPr>
                <w:sz w:val="20"/>
                <w:szCs w:val="20"/>
              </w:rPr>
            </w:pPr>
            <w:r w:rsidRPr="00210079">
              <w:rPr>
                <w:sz w:val="20"/>
                <w:szCs w:val="20"/>
              </w:rPr>
              <w:t>34.9%</w:t>
            </w:r>
          </w:p>
        </w:tc>
      </w:tr>
      <w:tr w:rsidR="00210079" w:rsidRPr="00210079" w14:paraId="7AFE5066" w14:textId="77777777" w:rsidTr="000E7F42">
        <w:trPr>
          <w:trHeight w:val="70"/>
        </w:trPr>
        <w:tc>
          <w:tcPr>
            <w:tcW w:w="5103" w:type="dxa"/>
            <w:vAlign w:val="bottom"/>
          </w:tcPr>
          <w:p w14:paraId="7AFE5064" w14:textId="77777777" w:rsidR="00210079" w:rsidRPr="00210079" w:rsidRDefault="00210079" w:rsidP="000E7F42">
            <w:pPr>
              <w:pStyle w:val="ListParagraph"/>
              <w:numPr>
                <w:ilvl w:val="0"/>
                <w:numId w:val="8"/>
              </w:numPr>
              <w:ind w:left="601"/>
              <w:rPr>
                <w:sz w:val="20"/>
                <w:szCs w:val="20"/>
              </w:rPr>
            </w:pPr>
            <w:r w:rsidRPr="00210079">
              <w:rPr>
                <w:sz w:val="20"/>
                <w:szCs w:val="20"/>
              </w:rPr>
              <w:t>Lewisham</w:t>
            </w:r>
          </w:p>
        </w:tc>
        <w:tc>
          <w:tcPr>
            <w:tcW w:w="4031" w:type="dxa"/>
            <w:vAlign w:val="bottom"/>
          </w:tcPr>
          <w:p w14:paraId="7AFE5065" w14:textId="77777777" w:rsidR="00210079" w:rsidRPr="00210079" w:rsidRDefault="00210079" w:rsidP="00210079">
            <w:pPr>
              <w:jc w:val="center"/>
              <w:rPr>
                <w:sz w:val="20"/>
                <w:szCs w:val="20"/>
              </w:rPr>
            </w:pPr>
            <w:r w:rsidRPr="00210079">
              <w:rPr>
                <w:sz w:val="20"/>
                <w:szCs w:val="20"/>
              </w:rPr>
              <w:t>34.7%</w:t>
            </w:r>
          </w:p>
        </w:tc>
      </w:tr>
      <w:tr w:rsidR="00210079" w:rsidRPr="00210079" w14:paraId="7AFE5069" w14:textId="77777777" w:rsidTr="000E7F42">
        <w:trPr>
          <w:trHeight w:val="70"/>
        </w:trPr>
        <w:tc>
          <w:tcPr>
            <w:tcW w:w="5103" w:type="dxa"/>
            <w:vAlign w:val="bottom"/>
          </w:tcPr>
          <w:p w14:paraId="7AFE5067" w14:textId="77777777" w:rsidR="00210079" w:rsidRPr="00210079" w:rsidRDefault="00210079" w:rsidP="000E7F42">
            <w:pPr>
              <w:pStyle w:val="ListParagraph"/>
              <w:numPr>
                <w:ilvl w:val="0"/>
                <w:numId w:val="8"/>
              </w:numPr>
              <w:ind w:left="601"/>
              <w:rPr>
                <w:sz w:val="20"/>
                <w:szCs w:val="20"/>
              </w:rPr>
            </w:pPr>
            <w:r w:rsidRPr="00210079">
              <w:rPr>
                <w:sz w:val="20"/>
                <w:szCs w:val="20"/>
              </w:rPr>
              <w:t>Waltham Forest</w:t>
            </w:r>
          </w:p>
        </w:tc>
        <w:tc>
          <w:tcPr>
            <w:tcW w:w="4031" w:type="dxa"/>
            <w:vAlign w:val="bottom"/>
          </w:tcPr>
          <w:p w14:paraId="7AFE5068" w14:textId="77777777" w:rsidR="00210079" w:rsidRPr="00210079" w:rsidRDefault="00210079" w:rsidP="00210079">
            <w:pPr>
              <w:jc w:val="center"/>
              <w:rPr>
                <w:sz w:val="20"/>
                <w:szCs w:val="20"/>
              </w:rPr>
            </w:pPr>
            <w:r w:rsidRPr="00210079">
              <w:rPr>
                <w:sz w:val="20"/>
                <w:szCs w:val="20"/>
              </w:rPr>
              <w:t>34.6%</w:t>
            </w:r>
          </w:p>
        </w:tc>
      </w:tr>
      <w:tr w:rsidR="00210079" w:rsidRPr="00210079" w14:paraId="7AFE506C" w14:textId="77777777" w:rsidTr="000E7F42">
        <w:trPr>
          <w:trHeight w:val="70"/>
        </w:trPr>
        <w:tc>
          <w:tcPr>
            <w:tcW w:w="5103" w:type="dxa"/>
            <w:vAlign w:val="bottom"/>
          </w:tcPr>
          <w:p w14:paraId="7AFE506A" w14:textId="77777777" w:rsidR="00210079" w:rsidRPr="00210079" w:rsidRDefault="00210079" w:rsidP="000E7F42">
            <w:pPr>
              <w:pStyle w:val="ListParagraph"/>
              <w:numPr>
                <w:ilvl w:val="0"/>
                <w:numId w:val="8"/>
              </w:numPr>
              <w:ind w:left="601"/>
              <w:rPr>
                <w:sz w:val="20"/>
                <w:szCs w:val="20"/>
              </w:rPr>
            </w:pPr>
            <w:r w:rsidRPr="00210079">
              <w:rPr>
                <w:sz w:val="20"/>
                <w:szCs w:val="20"/>
              </w:rPr>
              <w:t>Wolverhampton</w:t>
            </w:r>
          </w:p>
        </w:tc>
        <w:tc>
          <w:tcPr>
            <w:tcW w:w="4031" w:type="dxa"/>
            <w:vAlign w:val="bottom"/>
          </w:tcPr>
          <w:p w14:paraId="7AFE506B" w14:textId="77777777" w:rsidR="00210079" w:rsidRPr="00210079" w:rsidRDefault="00210079" w:rsidP="00210079">
            <w:pPr>
              <w:jc w:val="center"/>
              <w:rPr>
                <w:sz w:val="20"/>
                <w:szCs w:val="20"/>
              </w:rPr>
            </w:pPr>
            <w:r w:rsidRPr="00210079">
              <w:rPr>
                <w:sz w:val="20"/>
                <w:szCs w:val="20"/>
              </w:rPr>
              <w:t>34.6%</w:t>
            </w:r>
          </w:p>
        </w:tc>
      </w:tr>
    </w:tbl>
    <w:p w14:paraId="7AFE506D" w14:textId="77777777" w:rsidR="005F0A80" w:rsidRDefault="005F0A80" w:rsidP="000E7F42">
      <w:pPr>
        <w:spacing w:after="0" w:line="240" w:lineRule="auto"/>
      </w:pPr>
    </w:p>
    <w:p w14:paraId="7AFE506E" w14:textId="77777777" w:rsidR="000E7F42" w:rsidRDefault="000E7F42">
      <w:pPr>
        <w:rPr>
          <w:b/>
          <w:bCs/>
        </w:rPr>
      </w:pPr>
      <w:r>
        <w:rPr>
          <w:b/>
          <w:bCs/>
        </w:rPr>
        <w:br w:type="page"/>
      </w:r>
    </w:p>
    <w:p w14:paraId="7AFE506F" w14:textId="77777777" w:rsidR="0014783C" w:rsidRDefault="0014783C" w:rsidP="00E815AB">
      <w:pPr>
        <w:spacing w:after="0" w:line="240" w:lineRule="auto"/>
        <w:ind w:left="1440" w:hanging="1440"/>
        <w:rPr>
          <w:b/>
          <w:bCs/>
        </w:rPr>
      </w:pPr>
      <w:r w:rsidRPr="00282410">
        <w:rPr>
          <w:b/>
          <w:bCs/>
        </w:rPr>
        <w:lastRenderedPageBreak/>
        <w:t xml:space="preserve">Table </w:t>
      </w:r>
      <w:r w:rsidR="00E815AB">
        <w:rPr>
          <w:b/>
          <w:bCs/>
        </w:rPr>
        <w:t>3</w:t>
      </w:r>
      <w:r w:rsidR="000E7F42">
        <w:rPr>
          <w:b/>
          <w:bCs/>
        </w:rPr>
        <w:tab/>
      </w:r>
      <w:r>
        <w:rPr>
          <w:b/>
          <w:bCs/>
        </w:rPr>
        <w:t>Electoral wards with the highest</w:t>
      </w:r>
      <w:r w:rsidRPr="00282410">
        <w:rPr>
          <w:b/>
          <w:bCs/>
        </w:rPr>
        <w:t xml:space="preserve"> levels</w:t>
      </w:r>
      <w:r>
        <w:rPr>
          <w:b/>
          <w:bCs/>
        </w:rPr>
        <w:t xml:space="preserve"> of child poverty across the UK</w:t>
      </w:r>
    </w:p>
    <w:p w14:paraId="7AFE5070" w14:textId="77777777" w:rsidR="000E7F42" w:rsidRPr="0014783C" w:rsidRDefault="000E7F42" w:rsidP="000E7F42">
      <w:pPr>
        <w:spacing w:after="0" w:line="240" w:lineRule="auto"/>
        <w:ind w:left="1440" w:hanging="1440"/>
        <w:rPr>
          <w:b/>
          <w:bCs/>
        </w:rPr>
      </w:pPr>
    </w:p>
    <w:tbl>
      <w:tblPr>
        <w:tblW w:w="9084" w:type="dxa"/>
        <w:tblInd w:w="58" w:type="dxa"/>
        <w:tblCellMar>
          <w:left w:w="70" w:type="dxa"/>
          <w:right w:w="70" w:type="dxa"/>
        </w:tblCellMar>
        <w:tblLook w:val="04A0" w:firstRow="1" w:lastRow="0" w:firstColumn="1" w:lastColumn="0" w:noHBand="0" w:noVBand="1"/>
      </w:tblPr>
      <w:tblGrid>
        <w:gridCol w:w="3273"/>
        <w:gridCol w:w="2976"/>
        <w:gridCol w:w="2835"/>
      </w:tblGrid>
      <w:tr w:rsidR="0014783C" w:rsidRPr="0014783C" w14:paraId="7AFE5074" w14:textId="77777777" w:rsidTr="00545AB3">
        <w:trPr>
          <w:trHeight w:val="765"/>
        </w:trPr>
        <w:tc>
          <w:tcPr>
            <w:tcW w:w="3273" w:type="dxa"/>
            <w:tcBorders>
              <w:top w:val="single" w:sz="4" w:space="0" w:color="auto"/>
              <w:left w:val="single" w:sz="4" w:space="0" w:color="auto"/>
              <w:bottom w:val="single" w:sz="4" w:space="0" w:color="auto"/>
              <w:right w:val="single" w:sz="4" w:space="0" w:color="auto"/>
            </w:tcBorders>
            <w:shd w:val="clear" w:color="auto" w:fill="auto"/>
            <w:hideMark/>
          </w:tcPr>
          <w:p w14:paraId="7AFE5071" w14:textId="77777777" w:rsidR="0014783C" w:rsidRPr="0014783C" w:rsidRDefault="0014783C" w:rsidP="000E7F42">
            <w:pPr>
              <w:spacing w:after="0" w:line="240" w:lineRule="auto"/>
              <w:rPr>
                <w:rFonts w:eastAsia="Times New Roman"/>
                <w:b/>
                <w:bCs/>
                <w:sz w:val="20"/>
                <w:szCs w:val="20"/>
                <w:lang w:val="es-ES" w:eastAsia="es-ES"/>
              </w:rPr>
            </w:pPr>
            <w:r w:rsidRPr="0014783C">
              <w:rPr>
                <w:rFonts w:eastAsia="Times New Roman"/>
                <w:b/>
                <w:bCs/>
                <w:sz w:val="20"/>
                <w:szCs w:val="20"/>
                <w:lang w:val="es-ES" w:eastAsia="es-ES"/>
              </w:rPr>
              <w:t>Ward name</w:t>
            </w:r>
          </w:p>
        </w:tc>
        <w:tc>
          <w:tcPr>
            <w:tcW w:w="2976" w:type="dxa"/>
            <w:tcBorders>
              <w:top w:val="single" w:sz="4" w:space="0" w:color="auto"/>
              <w:left w:val="nil"/>
              <w:bottom w:val="single" w:sz="4" w:space="0" w:color="auto"/>
              <w:right w:val="single" w:sz="4" w:space="0" w:color="auto"/>
            </w:tcBorders>
            <w:shd w:val="clear" w:color="auto" w:fill="auto"/>
            <w:hideMark/>
          </w:tcPr>
          <w:p w14:paraId="7AFE5072" w14:textId="77777777" w:rsidR="0014783C" w:rsidRPr="0014783C" w:rsidRDefault="0014783C" w:rsidP="000E7F42">
            <w:pPr>
              <w:spacing w:after="0" w:line="240" w:lineRule="auto"/>
              <w:jc w:val="center"/>
              <w:rPr>
                <w:rFonts w:eastAsia="Times New Roman"/>
                <w:b/>
                <w:bCs/>
                <w:sz w:val="20"/>
                <w:szCs w:val="20"/>
                <w:lang w:eastAsia="es-ES"/>
              </w:rPr>
            </w:pPr>
            <w:r w:rsidRPr="0014783C">
              <w:rPr>
                <w:rFonts w:eastAsia="Times New Roman"/>
                <w:b/>
                <w:bCs/>
                <w:sz w:val="20"/>
                <w:szCs w:val="20"/>
                <w:lang w:eastAsia="es-ES"/>
              </w:rPr>
              <w:t>% of children in poverty 2015 (after housing costs)</w:t>
            </w:r>
          </w:p>
        </w:tc>
        <w:tc>
          <w:tcPr>
            <w:tcW w:w="2835" w:type="dxa"/>
            <w:tcBorders>
              <w:top w:val="single" w:sz="4" w:space="0" w:color="auto"/>
              <w:left w:val="nil"/>
              <w:bottom w:val="single" w:sz="4" w:space="0" w:color="auto"/>
              <w:right w:val="single" w:sz="4" w:space="0" w:color="auto"/>
            </w:tcBorders>
            <w:shd w:val="clear" w:color="auto" w:fill="auto"/>
            <w:hideMark/>
          </w:tcPr>
          <w:p w14:paraId="7AFE5073" w14:textId="77777777" w:rsidR="0014783C" w:rsidRPr="0014783C" w:rsidRDefault="0014783C" w:rsidP="000E7F42">
            <w:pPr>
              <w:spacing w:after="0" w:line="240" w:lineRule="auto"/>
              <w:jc w:val="center"/>
              <w:rPr>
                <w:rFonts w:eastAsia="Times New Roman"/>
                <w:b/>
                <w:bCs/>
                <w:sz w:val="20"/>
                <w:szCs w:val="20"/>
                <w:lang w:val="es-ES" w:eastAsia="es-ES"/>
              </w:rPr>
            </w:pPr>
            <w:r w:rsidRPr="0014783C">
              <w:rPr>
                <w:rFonts w:eastAsia="Times New Roman"/>
                <w:b/>
                <w:bCs/>
                <w:sz w:val="20"/>
                <w:szCs w:val="20"/>
                <w:lang w:val="es-ES" w:eastAsia="es-ES"/>
              </w:rPr>
              <w:t>Parliamentary Constituency</w:t>
            </w:r>
          </w:p>
        </w:tc>
      </w:tr>
      <w:tr w:rsidR="0014783C" w:rsidRPr="0014783C" w14:paraId="7AFE5078" w14:textId="77777777" w:rsidTr="00545AB3">
        <w:trPr>
          <w:trHeight w:val="255"/>
        </w:trPr>
        <w:tc>
          <w:tcPr>
            <w:tcW w:w="3273" w:type="dxa"/>
            <w:tcBorders>
              <w:top w:val="nil"/>
              <w:left w:val="single" w:sz="4" w:space="0" w:color="auto"/>
              <w:bottom w:val="single" w:sz="4" w:space="0" w:color="auto"/>
              <w:right w:val="single" w:sz="4" w:space="0" w:color="auto"/>
            </w:tcBorders>
            <w:shd w:val="clear" w:color="auto" w:fill="auto"/>
            <w:noWrap/>
            <w:vAlign w:val="bottom"/>
            <w:hideMark/>
          </w:tcPr>
          <w:p w14:paraId="7AFE5075" w14:textId="77777777" w:rsidR="0014783C" w:rsidRPr="0014783C" w:rsidRDefault="0014783C" w:rsidP="000E7F42">
            <w:pPr>
              <w:pStyle w:val="ListParagraph"/>
              <w:numPr>
                <w:ilvl w:val="0"/>
                <w:numId w:val="13"/>
              </w:numPr>
              <w:spacing w:after="0" w:line="240" w:lineRule="auto"/>
              <w:ind w:left="558" w:hanging="558"/>
              <w:rPr>
                <w:rFonts w:eastAsia="Times New Roman"/>
                <w:sz w:val="20"/>
                <w:szCs w:val="20"/>
                <w:lang w:val="es-ES" w:eastAsia="es-ES"/>
              </w:rPr>
            </w:pPr>
            <w:r w:rsidRPr="0014783C">
              <w:rPr>
                <w:rFonts w:eastAsia="Times New Roman"/>
                <w:sz w:val="20"/>
                <w:szCs w:val="20"/>
                <w:lang w:val="es-ES" w:eastAsia="es-ES"/>
              </w:rPr>
              <w:t>Princes Park</w:t>
            </w:r>
          </w:p>
        </w:tc>
        <w:tc>
          <w:tcPr>
            <w:tcW w:w="2976" w:type="dxa"/>
            <w:tcBorders>
              <w:top w:val="nil"/>
              <w:left w:val="nil"/>
              <w:bottom w:val="single" w:sz="4" w:space="0" w:color="auto"/>
              <w:right w:val="single" w:sz="4" w:space="0" w:color="auto"/>
            </w:tcBorders>
            <w:shd w:val="clear" w:color="auto" w:fill="auto"/>
            <w:noWrap/>
            <w:vAlign w:val="bottom"/>
            <w:hideMark/>
          </w:tcPr>
          <w:p w14:paraId="7AFE5076" w14:textId="77777777" w:rsidR="0014783C" w:rsidRPr="0014783C" w:rsidRDefault="0014783C" w:rsidP="0014783C">
            <w:pPr>
              <w:spacing w:after="0" w:line="240" w:lineRule="auto"/>
              <w:jc w:val="center"/>
              <w:rPr>
                <w:rFonts w:eastAsia="Times New Roman"/>
                <w:sz w:val="20"/>
                <w:szCs w:val="20"/>
                <w:lang w:val="es-ES" w:eastAsia="es-ES"/>
              </w:rPr>
            </w:pPr>
            <w:r w:rsidRPr="0014783C">
              <w:rPr>
                <w:rFonts w:eastAsia="Times New Roman"/>
                <w:sz w:val="20"/>
                <w:szCs w:val="20"/>
                <w:lang w:val="es-ES" w:eastAsia="es-ES"/>
              </w:rPr>
              <w:t>54.8%</w:t>
            </w:r>
          </w:p>
        </w:tc>
        <w:tc>
          <w:tcPr>
            <w:tcW w:w="2835" w:type="dxa"/>
            <w:tcBorders>
              <w:top w:val="nil"/>
              <w:left w:val="nil"/>
              <w:bottom w:val="single" w:sz="4" w:space="0" w:color="auto"/>
              <w:right w:val="single" w:sz="4" w:space="0" w:color="auto"/>
            </w:tcBorders>
            <w:shd w:val="clear" w:color="auto" w:fill="auto"/>
            <w:noWrap/>
            <w:vAlign w:val="bottom"/>
            <w:hideMark/>
          </w:tcPr>
          <w:p w14:paraId="7AFE5077" w14:textId="77777777" w:rsidR="0014783C" w:rsidRPr="0014783C" w:rsidRDefault="0014783C" w:rsidP="0014783C">
            <w:pPr>
              <w:spacing w:after="0" w:line="240" w:lineRule="auto"/>
              <w:rPr>
                <w:rFonts w:eastAsia="Times New Roman"/>
                <w:sz w:val="20"/>
                <w:szCs w:val="20"/>
                <w:lang w:val="es-ES" w:eastAsia="es-ES"/>
              </w:rPr>
            </w:pPr>
            <w:r w:rsidRPr="0014783C">
              <w:rPr>
                <w:rFonts w:eastAsia="Times New Roman"/>
                <w:sz w:val="20"/>
                <w:szCs w:val="20"/>
                <w:lang w:val="es-ES" w:eastAsia="es-ES"/>
              </w:rPr>
              <w:t>Liverpool, Riverside</w:t>
            </w:r>
          </w:p>
        </w:tc>
      </w:tr>
      <w:tr w:rsidR="0014783C" w:rsidRPr="0014783C" w14:paraId="7AFE507C" w14:textId="77777777" w:rsidTr="00545AB3">
        <w:trPr>
          <w:trHeight w:val="255"/>
        </w:trPr>
        <w:tc>
          <w:tcPr>
            <w:tcW w:w="3273" w:type="dxa"/>
            <w:tcBorders>
              <w:top w:val="nil"/>
              <w:left w:val="single" w:sz="4" w:space="0" w:color="auto"/>
              <w:bottom w:val="single" w:sz="4" w:space="0" w:color="auto"/>
              <w:right w:val="single" w:sz="4" w:space="0" w:color="auto"/>
            </w:tcBorders>
            <w:shd w:val="clear" w:color="auto" w:fill="auto"/>
            <w:noWrap/>
            <w:vAlign w:val="bottom"/>
            <w:hideMark/>
          </w:tcPr>
          <w:p w14:paraId="7AFE5079" w14:textId="77777777" w:rsidR="0014783C" w:rsidRPr="0014783C" w:rsidRDefault="0014783C" w:rsidP="000E7F42">
            <w:pPr>
              <w:pStyle w:val="ListParagraph"/>
              <w:numPr>
                <w:ilvl w:val="0"/>
                <w:numId w:val="13"/>
              </w:numPr>
              <w:spacing w:after="0" w:line="240" w:lineRule="auto"/>
              <w:ind w:left="558" w:hanging="558"/>
              <w:rPr>
                <w:rFonts w:eastAsia="Times New Roman"/>
                <w:sz w:val="20"/>
                <w:szCs w:val="20"/>
                <w:lang w:val="es-ES" w:eastAsia="es-ES"/>
              </w:rPr>
            </w:pPr>
            <w:r w:rsidRPr="0014783C">
              <w:rPr>
                <w:rFonts w:eastAsia="Times New Roman"/>
                <w:sz w:val="20"/>
                <w:szCs w:val="20"/>
                <w:lang w:val="es-ES" w:eastAsia="es-ES"/>
              </w:rPr>
              <w:t>Rhyl West</w:t>
            </w:r>
          </w:p>
        </w:tc>
        <w:tc>
          <w:tcPr>
            <w:tcW w:w="2976" w:type="dxa"/>
            <w:tcBorders>
              <w:top w:val="nil"/>
              <w:left w:val="nil"/>
              <w:bottom w:val="single" w:sz="4" w:space="0" w:color="auto"/>
              <w:right w:val="single" w:sz="4" w:space="0" w:color="auto"/>
            </w:tcBorders>
            <w:shd w:val="clear" w:color="auto" w:fill="auto"/>
            <w:noWrap/>
            <w:vAlign w:val="bottom"/>
            <w:hideMark/>
          </w:tcPr>
          <w:p w14:paraId="7AFE507A" w14:textId="77777777" w:rsidR="0014783C" w:rsidRPr="0014783C" w:rsidRDefault="0014783C" w:rsidP="0014783C">
            <w:pPr>
              <w:spacing w:after="0" w:line="240" w:lineRule="auto"/>
              <w:jc w:val="center"/>
              <w:rPr>
                <w:rFonts w:eastAsia="Times New Roman"/>
                <w:sz w:val="20"/>
                <w:szCs w:val="20"/>
                <w:lang w:val="es-ES" w:eastAsia="es-ES"/>
              </w:rPr>
            </w:pPr>
            <w:r w:rsidRPr="0014783C">
              <w:rPr>
                <w:rFonts w:eastAsia="Times New Roman"/>
                <w:sz w:val="20"/>
                <w:szCs w:val="20"/>
                <w:lang w:val="es-ES" w:eastAsia="es-ES"/>
              </w:rPr>
              <w:t>54.8%</w:t>
            </w:r>
          </w:p>
        </w:tc>
        <w:tc>
          <w:tcPr>
            <w:tcW w:w="2835" w:type="dxa"/>
            <w:tcBorders>
              <w:top w:val="nil"/>
              <w:left w:val="nil"/>
              <w:bottom w:val="single" w:sz="4" w:space="0" w:color="auto"/>
              <w:right w:val="single" w:sz="4" w:space="0" w:color="auto"/>
            </w:tcBorders>
            <w:shd w:val="clear" w:color="auto" w:fill="auto"/>
            <w:noWrap/>
            <w:vAlign w:val="bottom"/>
            <w:hideMark/>
          </w:tcPr>
          <w:p w14:paraId="7AFE507B" w14:textId="77777777" w:rsidR="0014783C" w:rsidRPr="0014783C" w:rsidRDefault="0014783C" w:rsidP="0014783C">
            <w:pPr>
              <w:spacing w:after="0" w:line="240" w:lineRule="auto"/>
              <w:rPr>
                <w:rFonts w:eastAsia="Times New Roman"/>
                <w:sz w:val="20"/>
                <w:szCs w:val="20"/>
                <w:lang w:val="es-ES" w:eastAsia="es-ES"/>
              </w:rPr>
            </w:pPr>
            <w:r w:rsidRPr="0014783C">
              <w:rPr>
                <w:rFonts w:eastAsia="Times New Roman"/>
                <w:sz w:val="20"/>
                <w:szCs w:val="20"/>
                <w:lang w:val="es-ES" w:eastAsia="es-ES"/>
              </w:rPr>
              <w:t>Vale of Clwyd</w:t>
            </w:r>
          </w:p>
        </w:tc>
      </w:tr>
      <w:tr w:rsidR="0014783C" w:rsidRPr="0014783C" w14:paraId="7AFE5080" w14:textId="77777777" w:rsidTr="00545AB3">
        <w:trPr>
          <w:trHeight w:val="255"/>
        </w:trPr>
        <w:tc>
          <w:tcPr>
            <w:tcW w:w="3273" w:type="dxa"/>
            <w:tcBorders>
              <w:top w:val="nil"/>
              <w:left w:val="single" w:sz="4" w:space="0" w:color="auto"/>
              <w:bottom w:val="single" w:sz="4" w:space="0" w:color="auto"/>
              <w:right w:val="single" w:sz="4" w:space="0" w:color="auto"/>
            </w:tcBorders>
            <w:shd w:val="clear" w:color="auto" w:fill="auto"/>
            <w:noWrap/>
            <w:vAlign w:val="bottom"/>
            <w:hideMark/>
          </w:tcPr>
          <w:p w14:paraId="7AFE507D" w14:textId="77777777" w:rsidR="0014783C" w:rsidRPr="0014783C" w:rsidRDefault="0014783C" w:rsidP="000E7F42">
            <w:pPr>
              <w:pStyle w:val="ListParagraph"/>
              <w:numPr>
                <w:ilvl w:val="0"/>
                <w:numId w:val="13"/>
              </w:numPr>
              <w:spacing w:after="0" w:line="240" w:lineRule="auto"/>
              <w:ind w:left="558" w:hanging="558"/>
              <w:rPr>
                <w:rFonts w:eastAsia="Times New Roman"/>
                <w:sz w:val="20"/>
                <w:szCs w:val="20"/>
                <w:lang w:val="es-ES" w:eastAsia="es-ES"/>
              </w:rPr>
            </w:pPr>
            <w:r w:rsidRPr="0014783C">
              <w:rPr>
                <w:rFonts w:eastAsia="Times New Roman"/>
                <w:sz w:val="20"/>
                <w:szCs w:val="20"/>
                <w:lang w:val="es-ES" w:eastAsia="es-ES"/>
              </w:rPr>
              <w:t>Westgate</w:t>
            </w:r>
          </w:p>
        </w:tc>
        <w:tc>
          <w:tcPr>
            <w:tcW w:w="2976" w:type="dxa"/>
            <w:tcBorders>
              <w:top w:val="nil"/>
              <w:left w:val="nil"/>
              <w:bottom w:val="single" w:sz="4" w:space="0" w:color="auto"/>
              <w:right w:val="single" w:sz="4" w:space="0" w:color="auto"/>
            </w:tcBorders>
            <w:shd w:val="clear" w:color="auto" w:fill="auto"/>
            <w:noWrap/>
            <w:vAlign w:val="bottom"/>
            <w:hideMark/>
          </w:tcPr>
          <w:p w14:paraId="7AFE507E" w14:textId="77777777" w:rsidR="0014783C" w:rsidRPr="0014783C" w:rsidRDefault="0014783C" w:rsidP="0014783C">
            <w:pPr>
              <w:spacing w:after="0" w:line="240" w:lineRule="auto"/>
              <w:jc w:val="center"/>
              <w:rPr>
                <w:rFonts w:eastAsia="Times New Roman"/>
                <w:sz w:val="20"/>
                <w:szCs w:val="20"/>
                <w:lang w:val="es-ES" w:eastAsia="es-ES"/>
              </w:rPr>
            </w:pPr>
            <w:r w:rsidRPr="0014783C">
              <w:rPr>
                <w:rFonts w:eastAsia="Times New Roman"/>
                <w:sz w:val="20"/>
                <w:szCs w:val="20"/>
                <w:lang w:val="es-ES" w:eastAsia="es-ES"/>
              </w:rPr>
              <w:t>53.6%</w:t>
            </w:r>
          </w:p>
        </w:tc>
        <w:tc>
          <w:tcPr>
            <w:tcW w:w="2835" w:type="dxa"/>
            <w:tcBorders>
              <w:top w:val="nil"/>
              <w:left w:val="nil"/>
              <w:bottom w:val="single" w:sz="4" w:space="0" w:color="auto"/>
              <w:right w:val="single" w:sz="4" w:space="0" w:color="auto"/>
            </w:tcBorders>
            <w:shd w:val="clear" w:color="auto" w:fill="auto"/>
            <w:noWrap/>
            <w:vAlign w:val="bottom"/>
            <w:hideMark/>
          </w:tcPr>
          <w:p w14:paraId="7AFE507F" w14:textId="77777777" w:rsidR="0014783C" w:rsidRPr="0014783C" w:rsidRDefault="0014783C" w:rsidP="0014783C">
            <w:pPr>
              <w:spacing w:after="0" w:line="240" w:lineRule="auto"/>
              <w:rPr>
                <w:rFonts w:eastAsia="Times New Roman"/>
                <w:sz w:val="20"/>
                <w:szCs w:val="20"/>
                <w:lang w:val="es-ES" w:eastAsia="es-ES"/>
              </w:rPr>
            </w:pPr>
            <w:r w:rsidRPr="0014783C">
              <w:rPr>
                <w:rFonts w:eastAsia="Times New Roman"/>
                <w:sz w:val="20"/>
                <w:szCs w:val="20"/>
                <w:lang w:val="es-ES" w:eastAsia="es-ES"/>
              </w:rPr>
              <w:t>Newcastle upon Tyne Central</w:t>
            </w:r>
          </w:p>
        </w:tc>
      </w:tr>
      <w:tr w:rsidR="0014783C" w:rsidRPr="0014783C" w14:paraId="7AFE5084" w14:textId="77777777" w:rsidTr="00545AB3">
        <w:trPr>
          <w:trHeight w:val="255"/>
        </w:trPr>
        <w:tc>
          <w:tcPr>
            <w:tcW w:w="3273" w:type="dxa"/>
            <w:tcBorders>
              <w:top w:val="nil"/>
              <w:left w:val="single" w:sz="4" w:space="0" w:color="auto"/>
              <w:bottom w:val="single" w:sz="4" w:space="0" w:color="auto"/>
              <w:right w:val="single" w:sz="4" w:space="0" w:color="auto"/>
            </w:tcBorders>
            <w:shd w:val="clear" w:color="auto" w:fill="auto"/>
            <w:noWrap/>
            <w:vAlign w:val="bottom"/>
            <w:hideMark/>
          </w:tcPr>
          <w:p w14:paraId="7AFE5081" w14:textId="77777777" w:rsidR="0014783C" w:rsidRPr="0014783C" w:rsidRDefault="0014783C" w:rsidP="000E7F42">
            <w:pPr>
              <w:pStyle w:val="ListParagraph"/>
              <w:numPr>
                <w:ilvl w:val="0"/>
                <w:numId w:val="13"/>
              </w:numPr>
              <w:spacing w:after="0" w:line="240" w:lineRule="auto"/>
              <w:ind w:left="558" w:hanging="558"/>
              <w:rPr>
                <w:rFonts w:eastAsia="Times New Roman"/>
                <w:sz w:val="20"/>
                <w:szCs w:val="20"/>
                <w:lang w:val="es-ES" w:eastAsia="es-ES"/>
              </w:rPr>
            </w:pPr>
            <w:r w:rsidRPr="0014783C">
              <w:rPr>
                <w:rFonts w:eastAsia="Times New Roman"/>
                <w:sz w:val="20"/>
                <w:szCs w:val="20"/>
                <w:lang w:val="es-ES" w:eastAsia="es-ES"/>
              </w:rPr>
              <w:t>Portsoken</w:t>
            </w:r>
          </w:p>
        </w:tc>
        <w:tc>
          <w:tcPr>
            <w:tcW w:w="2976" w:type="dxa"/>
            <w:tcBorders>
              <w:top w:val="nil"/>
              <w:left w:val="nil"/>
              <w:bottom w:val="single" w:sz="4" w:space="0" w:color="auto"/>
              <w:right w:val="single" w:sz="4" w:space="0" w:color="auto"/>
            </w:tcBorders>
            <w:shd w:val="clear" w:color="auto" w:fill="auto"/>
            <w:noWrap/>
            <w:vAlign w:val="bottom"/>
            <w:hideMark/>
          </w:tcPr>
          <w:p w14:paraId="7AFE5082" w14:textId="77777777" w:rsidR="0014783C" w:rsidRPr="0014783C" w:rsidRDefault="0014783C" w:rsidP="0014783C">
            <w:pPr>
              <w:spacing w:after="0" w:line="240" w:lineRule="auto"/>
              <w:jc w:val="center"/>
              <w:rPr>
                <w:rFonts w:eastAsia="Times New Roman"/>
                <w:sz w:val="20"/>
                <w:szCs w:val="20"/>
                <w:lang w:val="es-ES" w:eastAsia="es-ES"/>
              </w:rPr>
            </w:pPr>
            <w:r w:rsidRPr="0014783C">
              <w:rPr>
                <w:rFonts w:eastAsia="Times New Roman"/>
                <w:sz w:val="20"/>
                <w:szCs w:val="20"/>
                <w:lang w:val="es-ES" w:eastAsia="es-ES"/>
              </w:rPr>
              <w:t>53.4%</w:t>
            </w:r>
          </w:p>
        </w:tc>
        <w:tc>
          <w:tcPr>
            <w:tcW w:w="2835" w:type="dxa"/>
            <w:tcBorders>
              <w:top w:val="nil"/>
              <w:left w:val="nil"/>
              <w:bottom w:val="single" w:sz="4" w:space="0" w:color="auto"/>
              <w:right w:val="single" w:sz="4" w:space="0" w:color="auto"/>
            </w:tcBorders>
            <w:shd w:val="clear" w:color="auto" w:fill="auto"/>
            <w:noWrap/>
            <w:vAlign w:val="bottom"/>
            <w:hideMark/>
          </w:tcPr>
          <w:p w14:paraId="7AFE5083" w14:textId="77777777" w:rsidR="0014783C" w:rsidRPr="0014783C" w:rsidRDefault="0014783C" w:rsidP="0014783C">
            <w:pPr>
              <w:spacing w:after="0" w:line="240" w:lineRule="auto"/>
              <w:rPr>
                <w:rFonts w:eastAsia="Times New Roman"/>
                <w:sz w:val="20"/>
                <w:szCs w:val="20"/>
                <w:lang w:eastAsia="es-ES"/>
              </w:rPr>
            </w:pPr>
            <w:r w:rsidRPr="0014783C">
              <w:rPr>
                <w:rFonts w:eastAsia="Times New Roman"/>
                <w:sz w:val="20"/>
                <w:szCs w:val="20"/>
                <w:lang w:eastAsia="es-ES"/>
              </w:rPr>
              <w:t>Cities of London and Westminster</w:t>
            </w:r>
          </w:p>
        </w:tc>
      </w:tr>
      <w:tr w:rsidR="0014783C" w:rsidRPr="0014783C" w14:paraId="7AFE5088" w14:textId="77777777" w:rsidTr="00545AB3">
        <w:trPr>
          <w:trHeight w:val="255"/>
        </w:trPr>
        <w:tc>
          <w:tcPr>
            <w:tcW w:w="3273" w:type="dxa"/>
            <w:tcBorders>
              <w:top w:val="nil"/>
              <w:left w:val="single" w:sz="4" w:space="0" w:color="auto"/>
              <w:bottom w:val="single" w:sz="4" w:space="0" w:color="auto"/>
              <w:right w:val="single" w:sz="4" w:space="0" w:color="auto"/>
            </w:tcBorders>
            <w:shd w:val="clear" w:color="auto" w:fill="auto"/>
            <w:noWrap/>
            <w:vAlign w:val="bottom"/>
            <w:hideMark/>
          </w:tcPr>
          <w:p w14:paraId="7AFE5085" w14:textId="77777777" w:rsidR="0014783C" w:rsidRPr="0014783C" w:rsidRDefault="0014783C" w:rsidP="000E7F42">
            <w:pPr>
              <w:pStyle w:val="ListParagraph"/>
              <w:numPr>
                <w:ilvl w:val="0"/>
                <w:numId w:val="13"/>
              </w:numPr>
              <w:spacing w:after="0" w:line="240" w:lineRule="auto"/>
              <w:ind w:left="558" w:hanging="558"/>
              <w:rPr>
                <w:rFonts w:eastAsia="Times New Roman"/>
                <w:sz w:val="20"/>
                <w:szCs w:val="20"/>
                <w:lang w:val="es-ES" w:eastAsia="es-ES"/>
              </w:rPr>
            </w:pPr>
            <w:r w:rsidRPr="0014783C">
              <w:rPr>
                <w:rFonts w:eastAsia="Times New Roman"/>
                <w:sz w:val="20"/>
                <w:szCs w:val="20"/>
                <w:lang w:val="es-ES" w:eastAsia="es-ES"/>
              </w:rPr>
              <w:t>Moss Side</w:t>
            </w:r>
          </w:p>
        </w:tc>
        <w:tc>
          <w:tcPr>
            <w:tcW w:w="2976" w:type="dxa"/>
            <w:tcBorders>
              <w:top w:val="nil"/>
              <w:left w:val="nil"/>
              <w:bottom w:val="single" w:sz="4" w:space="0" w:color="auto"/>
              <w:right w:val="single" w:sz="4" w:space="0" w:color="auto"/>
            </w:tcBorders>
            <w:shd w:val="clear" w:color="auto" w:fill="auto"/>
            <w:noWrap/>
            <w:vAlign w:val="bottom"/>
            <w:hideMark/>
          </w:tcPr>
          <w:p w14:paraId="7AFE5086" w14:textId="77777777" w:rsidR="0014783C" w:rsidRPr="0014783C" w:rsidRDefault="0014783C" w:rsidP="0014783C">
            <w:pPr>
              <w:spacing w:after="0" w:line="240" w:lineRule="auto"/>
              <w:jc w:val="center"/>
              <w:rPr>
                <w:rFonts w:eastAsia="Times New Roman"/>
                <w:sz w:val="20"/>
                <w:szCs w:val="20"/>
                <w:lang w:val="es-ES" w:eastAsia="es-ES"/>
              </w:rPr>
            </w:pPr>
            <w:r w:rsidRPr="0014783C">
              <w:rPr>
                <w:rFonts w:eastAsia="Times New Roman"/>
                <w:sz w:val="20"/>
                <w:szCs w:val="20"/>
                <w:lang w:val="es-ES" w:eastAsia="es-ES"/>
              </w:rPr>
              <w:t>52.5%</w:t>
            </w:r>
          </w:p>
        </w:tc>
        <w:tc>
          <w:tcPr>
            <w:tcW w:w="2835" w:type="dxa"/>
            <w:tcBorders>
              <w:top w:val="nil"/>
              <w:left w:val="nil"/>
              <w:bottom w:val="single" w:sz="4" w:space="0" w:color="auto"/>
              <w:right w:val="single" w:sz="4" w:space="0" w:color="auto"/>
            </w:tcBorders>
            <w:shd w:val="clear" w:color="auto" w:fill="auto"/>
            <w:noWrap/>
            <w:vAlign w:val="bottom"/>
            <w:hideMark/>
          </w:tcPr>
          <w:p w14:paraId="7AFE5087" w14:textId="77777777" w:rsidR="0014783C" w:rsidRPr="0014783C" w:rsidRDefault="0014783C" w:rsidP="0014783C">
            <w:pPr>
              <w:spacing w:after="0" w:line="240" w:lineRule="auto"/>
              <w:rPr>
                <w:rFonts w:eastAsia="Times New Roman"/>
                <w:sz w:val="20"/>
                <w:szCs w:val="20"/>
                <w:lang w:val="es-ES" w:eastAsia="es-ES"/>
              </w:rPr>
            </w:pPr>
            <w:r w:rsidRPr="0014783C">
              <w:rPr>
                <w:rFonts w:eastAsia="Times New Roman"/>
                <w:sz w:val="20"/>
                <w:szCs w:val="20"/>
                <w:lang w:val="es-ES" w:eastAsia="es-ES"/>
              </w:rPr>
              <w:t>Manchester Central</w:t>
            </w:r>
          </w:p>
        </w:tc>
      </w:tr>
      <w:tr w:rsidR="0014783C" w:rsidRPr="0014783C" w14:paraId="7AFE508C" w14:textId="77777777" w:rsidTr="00545AB3">
        <w:trPr>
          <w:trHeight w:val="255"/>
        </w:trPr>
        <w:tc>
          <w:tcPr>
            <w:tcW w:w="3273" w:type="dxa"/>
            <w:tcBorders>
              <w:top w:val="nil"/>
              <w:left w:val="single" w:sz="4" w:space="0" w:color="auto"/>
              <w:bottom w:val="single" w:sz="4" w:space="0" w:color="auto"/>
              <w:right w:val="single" w:sz="4" w:space="0" w:color="auto"/>
            </w:tcBorders>
            <w:shd w:val="clear" w:color="auto" w:fill="auto"/>
            <w:noWrap/>
            <w:vAlign w:val="bottom"/>
            <w:hideMark/>
          </w:tcPr>
          <w:p w14:paraId="7AFE5089" w14:textId="77777777" w:rsidR="0014783C" w:rsidRPr="0014783C" w:rsidRDefault="0014783C" w:rsidP="000E7F42">
            <w:pPr>
              <w:pStyle w:val="ListParagraph"/>
              <w:numPr>
                <w:ilvl w:val="0"/>
                <w:numId w:val="13"/>
              </w:numPr>
              <w:spacing w:after="0" w:line="240" w:lineRule="auto"/>
              <w:ind w:left="558" w:hanging="558"/>
              <w:rPr>
                <w:rFonts w:eastAsia="Times New Roman"/>
                <w:sz w:val="20"/>
                <w:szCs w:val="20"/>
                <w:lang w:val="es-ES" w:eastAsia="es-ES"/>
              </w:rPr>
            </w:pPr>
            <w:r w:rsidRPr="0014783C">
              <w:rPr>
                <w:rFonts w:eastAsia="Times New Roman"/>
                <w:sz w:val="20"/>
                <w:szCs w:val="20"/>
                <w:lang w:val="es-ES" w:eastAsia="es-ES"/>
              </w:rPr>
              <w:t>Pillgwenlly</w:t>
            </w:r>
          </w:p>
        </w:tc>
        <w:tc>
          <w:tcPr>
            <w:tcW w:w="2976" w:type="dxa"/>
            <w:tcBorders>
              <w:top w:val="nil"/>
              <w:left w:val="nil"/>
              <w:bottom w:val="single" w:sz="4" w:space="0" w:color="auto"/>
              <w:right w:val="single" w:sz="4" w:space="0" w:color="auto"/>
            </w:tcBorders>
            <w:shd w:val="clear" w:color="auto" w:fill="auto"/>
            <w:noWrap/>
            <w:vAlign w:val="bottom"/>
            <w:hideMark/>
          </w:tcPr>
          <w:p w14:paraId="7AFE508A" w14:textId="77777777" w:rsidR="0014783C" w:rsidRPr="0014783C" w:rsidRDefault="0014783C" w:rsidP="0014783C">
            <w:pPr>
              <w:spacing w:after="0" w:line="240" w:lineRule="auto"/>
              <w:jc w:val="center"/>
              <w:rPr>
                <w:rFonts w:eastAsia="Times New Roman"/>
                <w:sz w:val="20"/>
                <w:szCs w:val="20"/>
                <w:lang w:val="es-ES" w:eastAsia="es-ES"/>
              </w:rPr>
            </w:pPr>
            <w:r w:rsidRPr="0014783C">
              <w:rPr>
                <w:rFonts w:eastAsia="Times New Roman"/>
                <w:sz w:val="20"/>
                <w:szCs w:val="20"/>
                <w:lang w:val="es-ES" w:eastAsia="es-ES"/>
              </w:rPr>
              <w:t>52.3%</w:t>
            </w:r>
          </w:p>
        </w:tc>
        <w:tc>
          <w:tcPr>
            <w:tcW w:w="2835" w:type="dxa"/>
            <w:tcBorders>
              <w:top w:val="nil"/>
              <w:left w:val="nil"/>
              <w:bottom w:val="single" w:sz="4" w:space="0" w:color="auto"/>
              <w:right w:val="single" w:sz="4" w:space="0" w:color="auto"/>
            </w:tcBorders>
            <w:shd w:val="clear" w:color="auto" w:fill="auto"/>
            <w:noWrap/>
            <w:vAlign w:val="bottom"/>
            <w:hideMark/>
          </w:tcPr>
          <w:p w14:paraId="7AFE508B" w14:textId="77777777" w:rsidR="0014783C" w:rsidRPr="0014783C" w:rsidRDefault="0014783C" w:rsidP="0014783C">
            <w:pPr>
              <w:spacing w:after="0" w:line="240" w:lineRule="auto"/>
              <w:rPr>
                <w:rFonts w:eastAsia="Times New Roman"/>
                <w:sz w:val="20"/>
                <w:szCs w:val="20"/>
                <w:lang w:val="es-ES" w:eastAsia="es-ES"/>
              </w:rPr>
            </w:pPr>
            <w:r w:rsidRPr="0014783C">
              <w:rPr>
                <w:rFonts w:eastAsia="Times New Roman"/>
                <w:sz w:val="20"/>
                <w:szCs w:val="20"/>
                <w:lang w:val="es-ES" w:eastAsia="es-ES"/>
              </w:rPr>
              <w:t>Newport West</w:t>
            </w:r>
          </w:p>
        </w:tc>
      </w:tr>
      <w:tr w:rsidR="0014783C" w:rsidRPr="0014783C" w14:paraId="7AFE5090" w14:textId="77777777" w:rsidTr="00545AB3">
        <w:trPr>
          <w:trHeight w:val="255"/>
        </w:trPr>
        <w:tc>
          <w:tcPr>
            <w:tcW w:w="3273" w:type="dxa"/>
            <w:tcBorders>
              <w:top w:val="nil"/>
              <w:left w:val="single" w:sz="4" w:space="0" w:color="auto"/>
              <w:bottom w:val="single" w:sz="4" w:space="0" w:color="auto"/>
              <w:right w:val="single" w:sz="4" w:space="0" w:color="auto"/>
            </w:tcBorders>
            <w:shd w:val="clear" w:color="auto" w:fill="auto"/>
            <w:noWrap/>
            <w:vAlign w:val="bottom"/>
            <w:hideMark/>
          </w:tcPr>
          <w:p w14:paraId="7AFE508D" w14:textId="77777777" w:rsidR="0014783C" w:rsidRPr="0014783C" w:rsidRDefault="0014783C" w:rsidP="000E7F42">
            <w:pPr>
              <w:pStyle w:val="ListParagraph"/>
              <w:numPr>
                <w:ilvl w:val="0"/>
                <w:numId w:val="13"/>
              </w:numPr>
              <w:spacing w:after="0" w:line="240" w:lineRule="auto"/>
              <w:ind w:left="558" w:hanging="558"/>
              <w:rPr>
                <w:rFonts w:eastAsia="Times New Roman"/>
                <w:sz w:val="20"/>
                <w:szCs w:val="20"/>
                <w:lang w:val="es-ES" w:eastAsia="es-ES"/>
              </w:rPr>
            </w:pPr>
            <w:r w:rsidRPr="0014783C">
              <w:rPr>
                <w:rFonts w:eastAsia="Times New Roman"/>
                <w:sz w:val="20"/>
                <w:szCs w:val="20"/>
                <w:lang w:val="es-ES" w:eastAsia="es-ES"/>
              </w:rPr>
              <w:t>Picton</w:t>
            </w:r>
          </w:p>
        </w:tc>
        <w:tc>
          <w:tcPr>
            <w:tcW w:w="2976" w:type="dxa"/>
            <w:tcBorders>
              <w:top w:val="nil"/>
              <w:left w:val="nil"/>
              <w:bottom w:val="single" w:sz="4" w:space="0" w:color="auto"/>
              <w:right w:val="single" w:sz="4" w:space="0" w:color="auto"/>
            </w:tcBorders>
            <w:shd w:val="clear" w:color="auto" w:fill="auto"/>
            <w:noWrap/>
            <w:vAlign w:val="bottom"/>
            <w:hideMark/>
          </w:tcPr>
          <w:p w14:paraId="7AFE508E" w14:textId="77777777" w:rsidR="0014783C" w:rsidRPr="0014783C" w:rsidRDefault="0014783C" w:rsidP="0014783C">
            <w:pPr>
              <w:spacing w:after="0" w:line="240" w:lineRule="auto"/>
              <w:jc w:val="center"/>
              <w:rPr>
                <w:rFonts w:eastAsia="Times New Roman"/>
                <w:sz w:val="20"/>
                <w:szCs w:val="20"/>
                <w:lang w:val="es-ES" w:eastAsia="es-ES"/>
              </w:rPr>
            </w:pPr>
            <w:r w:rsidRPr="0014783C">
              <w:rPr>
                <w:rFonts w:eastAsia="Times New Roman"/>
                <w:sz w:val="20"/>
                <w:szCs w:val="20"/>
                <w:lang w:val="es-ES" w:eastAsia="es-ES"/>
              </w:rPr>
              <w:t>52.2%</w:t>
            </w:r>
          </w:p>
        </w:tc>
        <w:tc>
          <w:tcPr>
            <w:tcW w:w="2835" w:type="dxa"/>
            <w:tcBorders>
              <w:top w:val="nil"/>
              <w:left w:val="nil"/>
              <w:bottom w:val="single" w:sz="4" w:space="0" w:color="auto"/>
              <w:right w:val="single" w:sz="4" w:space="0" w:color="auto"/>
            </w:tcBorders>
            <w:shd w:val="clear" w:color="auto" w:fill="auto"/>
            <w:noWrap/>
            <w:vAlign w:val="bottom"/>
            <w:hideMark/>
          </w:tcPr>
          <w:p w14:paraId="7AFE508F" w14:textId="77777777" w:rsidR="0014783C" w:rsidRPr="0014783C" w:rsidRDefault="0014783C" w:rsidP="0014783C">
            <w:pPr>
              <w:spacing w:after="0" w:line="240" w:lineRule="auto"/>
              <w:rPr>
                <w:rFonts w:eastAsia="Times New Roman"/>
                <w:sz w:val="20"/>
                <w:szCs w:val="20"/>
                <w:lang w:val="es-ES" w:eastAsia="es-ES"/>
              </w:rPr>
            </w:pPr>
            <w:r w:rsidRPr="0014783C">
              <w:rPr>
                <w:rFonts w:eastAsia="Times New Roman"/>
                <w:sz w:val="20"/>
                <w:szCs w:val="20"/>
                <w:lang w:val="es-ES" w:eastAsia="es-ES"/>
              </w:rPr>
              <w:t>Liverpool, Wavertree</w:t>
            </w:r>
          </w:p>
        </w:tc>
      </w:tr>
      <w:tr w:rsidR="0014783C" w:rsidRPr="0014783C" w14:paraId="7AFE5094" w14:textId="77777777" w:rsidTr="00545AB3">
        <w:trPr>
          <w:trHeight w:val="255"/>
        </w:trPr>
        <w:tc>
          <w:tcPr>
            <w:tcW w:w="3273" w:type="dxa"/>
            <w:tcBorders>
              <w:top w:val="nil"/>
              <w:left w:val="single" w:sz="4" w:space="0" w:color="auto"/>
              <w:bottom w:val="single" w:sz="4" w:space="0" w:color="auto"/>
              <w:right w:val="single" w:sz="4" w:space="0" w:color="auto"/>
            </w:tcBorders>
            <w:shd w:val="clear" w:color="auto" w:fill="auto"/>
            <w:noWrap/>
            <w:vAlign w:val="bottom"/>
            <w:hideMark/>
          </w:tcPr>
          <w:p w14:paraId="7AFE5091" w14:textId="77777777" w:rsidR="0014783C" w:rsidRPr="0014783C" w:rsidRDefault="0014783C" w:rsidP="000E7F42">
            <w:pPr>
              <w:pStyle w:val="ListParagraph"/>
              <w:numPr>
                <w:ilvl w:val="0"/>
                <w:numId w:val="13"/>
              </w:numPr>
              <w:spacing w:after="0" w:line="240" w:lineRule="auto"/>
              <w:ind w:left="558" w:hanging="558"/>
              <w:rPr>
                <w:rFonts w:eastAsia="Times New Roman"/>
                <w:sz w:val="20"/>
                <w:szCs w:val="20"/>
                <w:lang w:val="es-ES" w:eastAsia="es-ES"/>
              </w:rPr>
            </w:pPr>
            <w:r w:rsidRPr="0014783C">
              <w:rPr>
                <w:rFonts w:eastAsia="Times New Roman"/>
                <w:sz w:val="20"/>
                <w:szCs w:val="20"/>
                <w:lang w:val="es-ES" w:eastAsia="es-ES"/>
              </w:rPr>
              <w:t>Rush Green</w:t>
            </w:r>
          </w:p>
        </w:tc>
        <w:tc>
          <w:tcPr>
            <w:tcW w:w="2976" w:type="dxa"/>
            <w:tcBorders>
              <w:top w:val="nil"/>
              <w:left w:val="nil"/>
              <w:bottom w:val="single" w:sz="4" w:space="0" w:color="auto"/>
              <w:right w:val="single" w:sz="4" w:space="0" w:color="auto"/>
            </w:tcBorders>
            <w:shd w:val="clear" w:color="auto" w:fill="auto"/>
            <w:noWrap/>
            <w:vAlign w:val="bottom"/>
            <w:hideMark/>
          </w:tcPr>
          <w:p w14:paraId="7AFE5092" w14:textId="77777777" w:rsidR="0014783C" w:rsidRPr="0014783C" w:rsidRDefault="0014783C" w:rsidP="0014783C">
            <w:pPr>
              <w:spacing w:after="0" w:line="240" w:lineRule="auto"/>
              <w:jc w:val="center"/>
              <w:rPr>
                <w:rFonts w:eastAsia="Times New Roman"/>
                <w:sz w:val="20"/>
                <w:szCs w:val="20"/>
                <w:lang w:val="es-ES" w:eastAsia="es-ES"/>
              </w:rPr>
            </w:pPr>
            <w:r w:rsidRPr="0014783C">
              <w:rPr>
                <w:rFonts w:eastAsia="Times New Roman"/>
                <w:sz w:val="20"/>
                <w:szCs w:val="20"/>
                <w:lang w:val="es-ES" w:eastAsia="es-ES"/>
              </w:rPr>
              <w:t>52.0%</w:t>
            </w:r>
          </w:p>
        </w:tc>
        <w:tc>
          <w:tcPr>
            <w:tcW w:w="2835" w:type="dxa"/>
            <w:tcBorders>
              <w:top w:val="nil"/>
              <w:left w:val="nil"/>
              <w:bottom w:val="single" w:sz="4" w:space="0" w:color="auto"/>
              <w:right w:val="single" w:sz="4" w:space="0" w:color="auto"/>
            </w:tcBorders>
            <w:shd w:val="clear" w:color="auto" w:fill="auto"/>
            <w:noWrap/>
            <w:vAlign w:val="bottom"/>
            <w:hideMark/>
          </w:tcPr>
          <w:p w14:paraId="7AFE5093" w14:textId="77777777" w:rsidR="0014783C" w:rsidRPr="0014783C" w:rsidRDefault="0014783C" w:rsidP="0014783C">
            <w:pPr>
              <w:spacing w:after="0" w:line="240" w:lineRule="auto"/>
              <w:rPr>
                <w:rFonts w:eastAsia="Times New Roman"/>
                <w:sz w:val="20"/>
                <w:szCs w:val="20"/>
                <w:lang w:val="es-ES" w:eastAsia="es-ES"/>
              </w:rPr>
            </w:pPr>
            <w:r w:rsidRPr="0014783C">
              <w:rPr>
                <w:rFonts w:eastAsia="Times New Roman"/>
                <w:sz w:val="20"/>
                <w:szCs w:val="20"/>
                <w:lang w:val="es-ES" w:eastAsia="es-ES"/>
              </w:rPr>
              <w:t>Clacton</w:t>
            </w:r>
          </w:p>
        </w:tc>
      </w:tr>
      <w:tr w:rsidR="0014783C" w:rsidRPr="0014783C" w14:paraId="7AFE5098" w14:textId="77777777" w:rsidTr="00545AB3">
        <w:trPr>
          <w:trHeight w:val="255"/>
        </w:trPr>
        <w:tc>
          <w:tcPr>
            <w:tcW w:w="3273" w:type="dxa"/>
            <w:tcBorders>
              <w:top w:val="nil"/>
              <w:left w:val="single" w:sz="4" w:space="0" w:color="auto"/>
              <w:bottom w:val="single" w:sz="4" w:space="0" w:color="auto"/>
              <w:right w:val="single" w:sz="4" w:space="0" w:color="auto"/>
            </w:tcBorders>
            <w:shd w:val="clear" w:color="auto" w:fill="auto"/>
            <w:noWrap/>
            <w:vAlign w:val="bottom"/>
            <w:hideMark/>
          </w:tcPr>
          <w:p w14:paraId="7AFE5095" w14:textId="77777777" w:rsidR="0014783C" w:rsidRPr="0014783C" w:rsidRDefault="0014783C" w:rsidP="000E7F42">
            <w:pPr>
              <w:pStyle w:val="ListParagraph"/>
              <w:numPr>
                <w:ilvl w:val="0"/>
                <w:numId w:val="13"/>
              </w:numPr>
              <w:spacing w:after="0" w:line="240" w:lineRule="auto"/>
              <w:ind w:left="558" w:hanging="558"/>
              <w:rPr>
                <w:rFonts w:eastAsia="Times New Roman"/>
                <w:sz w:val="20"/>
                <w:szCs w:val="20"/>
                <w:lang w:val="es-ES" w:eastAsia="es-ES"/>
              </w:rPr>
            </w:pPr>
            <w:r w:rsidRPr="0014783C">
              <w:rPr>
                <w:rFonts w:eastAsia="Times New Roman"/>
                <w:sz w:val="20"/>
                <w:szCs w:val="20"/>
                <w:lang w:val="es-ES" w:eastAsia="es-ES"/>
              </w:rPr>
              <w:t>East</w:t>
            </w:r>
          </w:p>
        </w:tc>
        <w:tc>
          <w:tcPr>
            <w:tcW w:w="2976" w:type="dxa"/>
            <w:tcBorders>
              <w:top w:val="nil"/>
              <w:left w:val="nil"/>
              <w:bottom w:val="single" w:sz="4" w:space="0" w:color="auto"/>
              <w:right w:val="single" w:sz="4" w:space="0" w:color="auto"/>
            </w:tcBorders>
            <w:shd w:val="clear" w:color="auto" w:fill="auto"/>
            <w:noWrap/>
            <w:vAlign w:val="bottom"/>
            <w:hideMark/>
          </w:tcPr>
          <w:p w14:paraId="7AFE5096" w14:textId="77777777" w:rsidR="0014783C" w:rsidRPr="0014783C" w:rsidRDefault="0014783C" w:rsidP="0014783C">
            <w:pPr>
              <w:spacing w:after="0" w:line="240" w:lineRule="auto"/>
              <w:jc w:val="center"/>
              <w:rPr>
                <w:rFonts w:eastAsia="Times New Roman"/>
                <w:sz w:val="20"/>
                <w:szCs w:val="20"/>
                <w:lang w:val="es-ES" w:eastAsia="es-ES"/>
              </w:rPr>
            </w:pPr>
            <w:r w:rsidRPr="0014783C">
              <w:rPr>
                <w:rFonts w:eastAsia="Times New Roman"/>
                <w:sz w:val="20"/>
                <w:szCs w:val="20"/>
                <w:lang w:val="es-ES" w:eastAsia="es-ES"/>
              </w:rPr>
              <w:t>52.0%</w:t>
            </w:r>
          </w:p>
        </w:tc>
        <w:tc>
          <w:tcPr>
            <w:tcW w:w="2835" w:type="dxa"/>
            <w:tcBorders>
              <w:top w:val="nil"/>
              <w:left w:val="nil"/>
              <w:bottom w:val="single" w:sz="4" w:space="0" w:color="auto"/>
              <w:right w:val="single" w:sz="4" w:space="0" w:color="auto"/>
            </w:tcBorders>
            <w:shd w:val="clear" w:color="auto" w:fill="auto"/>
            <w:noWrap/>
            <w:vAlign w:val="bottom"/>
            <w:hideMark/>
          </w:tcPr>
          <w:p w14:paraId="7AFE5097" w14:textId="77777777" w:rsidR="0014783C" w:rsidRPr="0014783C" w:rsidRDefault="0014783C" w:rsidP="0014783C">
            <w:pPr>
              <w:spacing w:after="0" w:line="240" w:lineRule="auto"/>
              <w:rPr>
                <w:rFonts w:eastAsia="Times New Roman"/>
                <w:sz w:val="20"/>
                <w:szCs w:val="20"/>
                <w:lang w:val="es-ES" w:eastAsia="es-ES"/>
              </w:rPr>
            </w:pPr>
            <w:r w:rsidRPr="0014783C">
              <w:rPr>
                <w:rFonts w:eastAsia="Times New Roman"/>
                <w:sz w:val="20"/>
                <w:szCs w:val="20"/>
                <w:lang w:val="es-ES" w:eastAsia="es-ES"/>
              </w:rPr>
              <w:t>West Tyrone</w:t>
            </w:r>
          </w:p>
        </w:tc>
      </w:tr>
      <w:tr w:rsidR="0014783C" w:rsidRPr="0014783C" w14:paraId="7AFE509C" w14:textId="77777777" w:rsidTr="00545AB3">
        <w:trPr>
          <w:trHeight w:val="255"/>
        </w:trPr>
        <w:tc>
          <w:tcPr>
            <w:tcW w:w="3273" w:type="dxa"/>
            <w:tcBorders>
              <w:top w:val="nil"/>
              <w:left w:val="single" w:sz="4" w:space="0" w:color="auto"/>
              <w:bottom w:val="single" w:sz="4" w:space="0" w:color="auto"/>
              <w:right w:val="single" w:sz="4" w:space="0" w:color="auto"/>
            </w:tcBorders>
            <w:shd w:val="clear" w:color="auto" w:fill="auto"/>
            <w:noWrap/>
            <w:vAlign w:val="bottom"/>
            <w:hideMark/>
          </w:tcPr>
          <w:p w14:paraId="7AFE5099" w14:textId="77777777" w:rsidR="0014783C" w:rsidRPr="0014783C" w:rsidRDefault="0014783C" w:rsidP="000E7F42">
            <w:pPr>
              <w:pStyle w:val="ListParagraph"/>
              <w:numPr>
                <w:ilvl w:val="0"/>
                <w:numId w:val="13"/>
              </w:numPr>
              <w:spacing w:after="0" w:line="240" w:lineRule="auto"/>
              <w:ind w:left="558" w:hanging="558"/>
              <w:rPr>
                <w:rFonts w:eastAsia="Times New Roman"/>
                <w:sz w:val="20"/>
                <w:szCs w:val="20"/>
                <w:lang w:val="es-ES" w:eastAsia="es-ES"/>
              </w:rPr>
            </w:pPr>
            <w:r w:rsidRPr="0014783C">
              <w:rPr>
                <w:rFonts w:eastAsia="Times New Roman"/>
                <w:sz w:val="20"/>
                <w:szCs w:val="20"/>
                <w:lang w:val="es-ES" w:eastAsia="es-ES"/>
              </w:rPr>
              <w:t>University</w:t>
            </w:r>
          </w:p>
        </w:tc>
        <w:tc>
          <w:tcPr>
            <w:tcW w:w="2976" w:type="dxa"/>
            <w:tcBorders>
              <w:top w:val="nil"/>
              <w:left w:val="nil"/>
              <w:bottom w:val="single" w:sz="4" w:space="0" w:color="auto"/>
              <w:right w:val="single" w:sz="4" w:space="0" w:color="auto"/>
            </w:tcBorders>
            <w:shd w:val="clear" w:color="auto" w:fill="auto"/>
            <w:noWrap/>
            <w:vAlign w:val="bottom"/>
            <w:hideMark/>
          </w:tcPr>
          <w:p w14:paraId="7AFE509A" w14:textId="77777777" w:rsidR="0014783C" w:rsidRPr="0014783C" w:rsidRDefault="0014783C" w:rsidP="0014783C">
            <w:pPr>
              <w:spacing w:after="0" w:line="240" w:lineRule="auto"/>
              <w:jc w:val="center"/>
              <w:rPr>
                <w:rFonts w:eastAsia="Times New Roman"/>
                <w:sz w:val="20"/>
                <w:szCs w:val="20"/>
                <w:lang w:val="es-ES" w:eastAsia="es-ES"/>
              </w:rPr>
            </w:pPr>
            <w:r w:rsidRPr="0014783C">
              <w:rPr>
                <w:rFonts w:eastAsia="Times New Roman"/>
                <w:sz w:val="20"/>
                <w:szCs w:val="20"/>
                <w:lang w:val="es-ES" w:eastAsia="es-ES"/>
              </w:rPr>
              <w:t>52.0%</w:t>
            </w:r>
          </w:p>
        </w:tc>
        <w:tc>
          <w:tcPr>
            <w:tcW w:w="2835" w:type="dxa"/>
            <w:tcBorders>
              <w:top w:val="nil"/>
              <w:left w:val="nil"/>
              <w:bottom w:val="single" w:sz="4" w:space="0" w:color="auto"/>
              <w:right w:val="single" w:sz="4" w:space="0" w:color="auto"/>
            </w:tcBorders>
            <w:shd w:val="clear" w:color="auto" w:fill="auto"/>
            <w:noWrap/>
            <w:vAlign w:val="bottom"/>
            <w:hideMark/>
          </w:tcPr>
          <w:p w14:paraId="7AFE509B" w14:textId="77777777" w:rsidR="0014783C" w:rsidRPr="0014783C" w:rsidRDefault="0014783C" w:rsidP="0014783C">
            <w:pPr>
              <w:spacing w:after="0" w:line="240" w:lineRule="auto"/>
              <w:rPr>
                <w:rFonts w:eastAsia="Times New Roman"/>
                <w:sz w:val="20"/>
                <w:szCs w:val="20"/>
                <w:lang w:val="es-ES" w:eastAsia="es-ES"/>
              </w:rPr>
            </w:pPr>
            <w:r w:rsidRPr="0014783C">
              <w:rPr>
                <w:rFonts w:eastAsia="Times New Roman"/>
                <w:sz w:val="20"/>
                <w:szCs w:val="20"/>
                <w:lang w:val="es-ES" w:eastAsia="es-ES"/>
              </w:rPr>
              <w:t>Middlesbrough</w:t>
            </w:r>
          </w:p>
        </w:tc>
      </w:tr>
      <w:tr w:rsidR="0014783C" w:rsidRPr="0014783C" w14:paraId="7AFE50A0" w14:textId="77777777" w:rsidTr="00545AB3">
        <w:trPr>
          <w:trHeight w:val="255"/>
        </w:trPr>
        <w:tc>
          <w:tcPr>
            <w:tcW w:w="3273" w:type="dxa"/>
            <w:tcBorders>
              <w:top w:val="nil"/>
              <w:left w:val="single" w:sz="4" w:space="0" w:color="auto"/>
              <w:bottom w:val="single" w:sz="4" w:space="0" w:color="auto"/>
              <w:right w:val="single" w:sz="4" w:space="0" w:color="auto"/>
            </w:tcBorders>
            <w:shd w:val="clear" w:color="auto" w:fill="auto"/>
            <w:noWrap/>
            <w:vAlign w:val="bottom"/>
            <w:hideMark/>
          </w:tcPr>
          <w:p w14:paraId="7AFE509D" w14:textId="77777777" w:rsidR="0014783C" w:rsidRPr="0014783C" w:rsidRDefault="0014783C" w:rsidP="000E7F42">
            <w:pPr>
              <w:pStyle w:val="ListParagraph"/>
              <w:numPr>
                <w:ilvl w:val="0"/>
                <w:numId w:val="13"/>
              </w:numPr>
              <w:spacing w:after="0" w:line="240" w:lineRule="auto"/>
              <w:ind w:left="558" w:hanging="558"/>
              <w:rPr>
                <w:rFonts w:eastAsia="Times New Roman"/>
                <w:sz w:val="20"/>
                <w:szCs w:val="20"/>
                <w:lang w:val="es-ES" w:eastAsia="es-ES"/>
              </w:rPr>
            </w:pPr>
            <w:r w:rsidRPr="0014783C">
              <w:rPr>
                <w:rFonts w:eastAsia="Times New Roman"/>
                <w:sz w:val="20"/>
                <w:szCs w:val="20"/>
                <w:lang w:val="es-ES" w:eastAsia="es-ES"/>
              </w:rPr>
              <w:t>Gresham</w:t>
            </w:r>
          </w:p>
        </w:tc>
        <w:tc>
          <w:tcPr>
            <w:tcW w:w="2976" w:type="dxa"/>
            <w:tcBorders>
              <w:top w:val="nil"/>
              <w:left w:val="nil"/>
              <w:bottom w:val="single" w:sz="4" w:space="0" w:color="auto"/>
              <w:right w:val="single" w:sz="4" w:space="0" w:color="auto"/>
            </w:tcBorders>
            <w:shd w:val="clear" w:color="auto" w:fill="auto"/>
            <w:noWrap/>
            <w:vAlign w:val="bottom"/>
            <w:hideMark/>
          </w:tcPr>
          <w:p w14:paraId="7AFE509E" w14:textId="77777777" w:rsidR="0014783C" w:rsidRPr="0014783C" w:rsidRDefault="0014783C" w:rsidP="0014783C">
            <w:pPr>
              <w:spacing w:after="0" w:line="240" w:lineRule="auto"/>
              <w:jc w:val="center"/>
              <w:rPr>
                <w:rFonts w:eastAsia="Times New Roman"/>
                <w:sz w:val="20"/>
                <w:szCs w:val="20"/>
                <w:lang w:val="es-ES" w:eastAsia="es-ES"/>
              </w:rPr>
            </w:pPr>
            <w:r w:rsidRPr="0014783C">
              <w:rPr>
                <w:rFonts w:eastAsia="Times New Roman"/>
                <w:sz w:val="20"/>
                <w:szCs w:val="20"/>
                <w:lang w:val="es-ES" w:eastAsia="es-ES"/>
              </w:rPr>
              <w:t>51.5%</w:t>
            </w:r>
          </w:p>
        </w:tc>
        <w:tc>
          <w:tcPr>
            <w:tcW w:w="2835" w:type="dxa"/>
            <w:tcBorders>
              <w:top w:val="nil"/>
              <w:left w:val="nil"/>
              <w:bottom w:val="single" w:sz="4" w:space="0" w:color="auto"/>
              <w:right w:val="single" w:sz="4" w:space="0" w:color="auto"/>
            </w:tcBorders>
            <w:shd w:val="clear" w:color="auto" w:fill="auto"/>
            <w:noWrap/>
            <w:vAlign w:val="bottom"/>
            <w:hideMark/>
          </w:tcPr>
          <w:p w14:paraId="7AFE509F" w14:textId="77777777" w:rsidR="0014783C" w:rsidRPr="0014783C" w:rsidRDefault="0014783C" w:rsidP="0014783C">
            <w:pPr>
              <w:spacing w:after="0" w:line="240" w:lineRule="auto"/>
              <w:rPr>
                <w:rFonts w:eastAsia="Times New Roman"/>
                <w:sz w:val="20"/>
                <w:szCs w:val="20"/>
                <w:lang w:val="es-ES" w:eastAsia="es-ES"/>
              </w:rPr>
            </w:pPr>
            <w:r w:rsidRPr="0014783C">
              <w:rPr>
                <w:rFonts w:eastAsia="Times New Roman"/>
                <w:sz w:val="20"/>
                <w:szCs w:val="20"/>
                <w:lang w:val="es-ES" w:eastAsia="es-ES"/>
              </w:rPr>
              <w:t>Middlesbrough</w:t>
            </w:r>
          </w:p>
        </w:tc>
      </w:tr>
      <w:tr w:rsidR="0014783C" w:rsidRPr="0014783C" w14:paraId="7AFE50A4" w14:textId="77777777" w:rsidTr="00545AB3">
        <w:trPr>
          <w:trHeight w:val="255"/>
        </w:trPr>
        <w:tc>
          <w:tcPr>
            <w:tcW w:w="3273" w:type="dxa"/>
            <w:tcBorders>
              <w:top w:val="nil"/>
              <w:left w:val="single" w:sz="4" w:space="0" w:color="auto"/>
              <w:bottom w:val="single" w:sz="4" w:space="0" w:color="auto"/>
              <w:right w:val="single" w:sz="4" w:space="0" w:color="auto"/>
            </w:tcBorders>
            <w:shd w:val="clear" w:color="auto" w:fill="auto"/>
            <w:noWrap/>
            <w:vAlign w:val="bottom"/>
            <w:hideMark/>
          </w:tcPr>
          <w:p w14:paraId="7AFE50A1" w14:textId="77777777" w:rsidR="0014783C" w:rsidRPr="0014783C" w:rsidRDefault="0014783C" w:rsidP="000E7F42">
            <w:pPr>
              <w:pStyle w:val="ListParagraph"/>
              <w:numPr>
                <w:ilvl w:val="0"/>
                <w:numId w:val="13"/>
              </w:numPr>
              <w:spacing w:after="0" w:line="240" w:lineRule="auto"/>
              <w:ind w:left="558" w:hanging="558"/>
              <w:rPr>
                <w:rFonts w:eastAsia="Times New Roman"/>
                <w:sz w:val="20"/>
                <w:szCs w:val="20"/>
                <w:lang w:val="es-ES" w:eastAsia="es-ES"/>
              </w:rPr>
            </w:pPr>
            <w:r w:rsidRPr="0014783C">
              <w:rPr>
                <w:rFonts w:eastAsia="Times New Roman"/>
                <w:sz w:val="20"/>
                <w:szCs w:val="20"/>
                <w:lang w:val="es-ES" w:eastAsia="es-ES"/>
              </w:rPr>
              <w:t>Coolessan</w:t>
            </w:r>
          </w:p>
        </w:tc>
        <w:tc>
          <w:tcPr>
            <w:tcW w:w="2976" w:type="dxa"/>
            <w:tcBorders>
              <w:top w:val="nil"/>
              <w:left w:val="nil"/>
              <w:bottom w:val="single" w:sz="4" w:space="0" w:color="auto"/>
              <w:right w:val="single" w:sz="4" w:space="0" w:color="auto"/>
            </w:tcBorders>
            <w:shd w:val="clear" w:color="auto" w:fill="auto"/>
            <w:noWrap/>
            <w:vAlign w:val="bottom"/>
            <w:hideMark/>
          </w:tcPr>
          <w:p w14:paraId="7AFE50A2" w14:textId="77777777" w:rsidR="0014783C" w:rsidRPr="0014783C" w:rsidRDefault="0014783C" w:rsidP="0014783C">
            <w:pPr>
              <w:spacing w:after="0" w:line="240" w:lineRule="auto"/>
              <w:jc w:val="center"/>
              <w:rPr>
                <w:rFonts w:eastAsia="Times New Roman"/>
                <w:sz w:val="20"/>
                <w:szCs w:val="20"/>
                <w:lang w:val="es-ES" w:eastAsia="es-ES"/>
              </w:rPr>
            </w:pPr>
            <w:r w:rsidRPr="0014783C">
              <w:rPr>
                <w:rFonts w:eastAsia="Times New Roman"/>
                <w:sz w:val="20"/>
                <w:szCs w:val="20"/>
                <w:lang w:val="es-ES" w:eastAsia="es-ES"/>
              </w:rPr>
              <w:t>51.2%</w:t>
            </w:r>
          </w:p>
        </w:tc>
        <w:tc>
          <w:tcPr>
            <w:tcW w:w="2835" w:type="dxa"/>
            <w:tcBorders>
              <w:top w:val="nil"/>
              <w:left w:val="nil"/>
              <w:bottom w:val="single" w:sz="4" w:space="0" w:color="auto"/>
              <w:right w:val="single" w:sz="4" w:space="0" w:color="auto"/>
            </w:tcBorders>
            <w:shd w:val="clear" w:color="auto" w:fill="auto"/>
            <w:noWrap/>
            <w:vAlign w:val="bottom"/>
            <w:hideMark/>
          </w:tcPr>
          <w:p w14:paraId="7AFE50A3" w14:textId="77777777" w:rsidR="0014783C" w:rsidRPr="0014783C" w:rsidRDefault="0014783C" w:rsidP="0014783C">
            <w:pPr>
              <w:spacing w:after="0" w:line="240" w:lineRule="auto"/>
              <w:rPr>
                <w:rFonts w:eastAsia="Times New Roman"/>
                <w:sz w:val="20"/>
                <w:szCs w:val="20"/>
                <w:lang w:val="es-ES" w:eastAsia="es-ES"/>
              </w:rPr>
            </w:pPr>
            <w:r w:rsidRPr="0014783C">
              <w:rPr>
                <w:rFonts w:eastAsia="Times New Roman"/>
                <w:sz w:val="20"/>
                <w:szCs w:val="20"/>
                <w:lang w:val="es-ES" w:eastAsia="es-ES"/>
              </w:rPr>
              <w:t>East Londonderry</w:t>
            </w:r>
          </w:p>
        </w:tc>
      </w:tr>
      <w:tr w:rsidR="0014783C" w:rsidRPr="0014783C" w14:paraId="7AFE50A8" w14:textId="77777777" w:rsidTr="00545AB3">
        <w:trPr>
          <w:trHeight w:val="255"/>
        </w:trPr>
        <w:tc>
          <w:tcPr>
            <w:tcW w:w="3273" w:type="dxa"/>
            <w:tcBorders>
              <w:top w:val="nil"/>
              <w:left w:val="single" w:sz="4" w:space="0" w:color="auto"/>
              <w:bottom w:val="single" w:sz="4" w:space="0" w:color="auto"/>
              <w:right w:val="single" w:sz="4" w:space="0" w:color="auto"/>
            </w:tcBorders>
            <w:shd w:val="clear" w:color="auto" w:fill="auto"/>
            <w:noWrap/>
            <w:vAlign w:val="bottom"/>
            <w:hideMark/>
          </w:tcPr>
          <w:p w14:paraId="7AFE50A5" w14:textId="77777777" w:rsidR="0014783C" w:rsidRPr="0014783C" w:rsidRDefault="0014783C" w:rsidP="000E7F42">
            <w:pPr>
              <w:pStyle w:val="ListParagraph"/>
              <w:numPr>
                <w:ilvl w:val="0"/>
                <w:numId w:val="13"/>
              </w:numPr>
              <w:spacing w:after="0" w:line="240" w:lineRule="auto"/>
              <w:ind w:left="558" w:hanging="558"/>
              <w:rPr>
                <w:rFonts w:eastAsia="Times New Roman"/>
                <w:sz w:val="20"/>
                <w:szCs w:val="20"/>
                <w:lang w:val="es-ES" w:eastAsia="es-ES"/>
              </w:rPr>
            </w:pPr>
            <w:r w:rsidRPr="0014783C">
              <w:rPr>
                <w:rFonts w:eastAsia="Times New Roman"/>
                <w:sz w:val="20"/>
                <w:szCs w:val="20"/>
                <w:lang w:val="es-ES" w:eastAsia="es-ES"/>
              </w:rPr>
              <w:t>Pen-y-waun</w:t>
            </w:r>
          </w:p>
        </w:tc>
        <w:tc>
          <w:tcPr>
            <w:tcW w:w="2976" w:type="dxa"/>
            <w:tcBorders>
              <w:top w:val="nil"/>
              <w:left w:val="nil"/>
              <w:bottom w:val="single" w:sz="4" w:space="0" w:color="auto"/>
              <w:right w:val="single" w:sz="4" w:space="0" w:color="auto"/>
            </w:tcBorders>
            <w:shd w:val="clear" w:color="auto" w:fill="auto"/>
            <w:noWrap/>
            <w:vAlign w:val="bottom"/>
            <w:hideMark/>
          </w:tcPr>
          <w:p w14:paraId="7AFE50A6" w14:textId="77777777" w:rsidR="0014783C" w:rsidRPr="0014783C" w:rsidRDefault="0014783C" w:rsidP="0014783C">
            <w:pPr>
              <w:spacing w:after="0" w:line="240" w:lineRule="auto"/>
              <w:jc w:val="center"/>
              <w:rPr>
                <w:rFonts w:eastAsia="Times New Roman"/>
                <w:sz w:val="20"/>
                <w:szCs w:val="20"/>
                <w:lang w:val="es-ES" w:eastAsia="es-ES"/>
              </w:rPr>
            </w:pPr>
            <w:r w:rsidRPr="0014783C">
              <w:rPr>
                <w:rFonts w:eastAsia="Times New Roman"/>
                <w:sz w:val="20"/>
                <w:szCs w:val="20"/>
                <w:lang w:val="es-ES" w:eastAsia="es-ES"/>
              </w:rPr>
              <w:t>51.1%</w:t>
            </w:r>
          </w:p>
        </w:tc>
        <w:tc>
          <w:tcPr>
            <w:tcW w:w="2835" w:type="dxa"/>
            <w:tcBorders>
              <w:top w:val="nil"/>
              <w:left w:val="nil"/>
              <w:bottom w:val="single" w:sz="4" w:space="0" w:color="auto"/>
              <w:right w:val="single" w:sz="4" w:space="0" w:color="auto"/>
            </w:tcBorders>
            <w:shd w:val="clear" w:color="auto" w:fill="auto"/>
            <w:noWrap/>
            <w:vAlign w:val="bottom"/>
            <w:hideMark/>
          </w:tcPr>
          <w:p w14:paraId="7AFE50A7" w14:textId="77777777" w:rsidR="0014783C" w:rsidRPr="0014783C" w:rsidRDefault="0014783C" w:rsidP="0014783C">
            <w:pPr>
              <w:spacing w:after="0" w:line="240" w:lineRule="auto"/>
              <w:rPr>
                <w:rFonts w:eastAsia="Times New Roman"/>
                <w:sz w:val="20"/>
                <w:szCs w:val="20"/>
                <w:lang w:val="es-ES" w:eastAsia="es-ES"/>
              </w:rPr>
            </w:pPr>
            <w:r w:rsidRPr="0014783C">
              <w:rPr>
                <w:rFonts w:eastAsia="Times New Roman"/>
                <w:sz w:val="20"/>
                <w:szCs w:val="20"/>
                <w:lang w:val="es-ES" w:eastAsia="es-ES"/>
              </w:rPr>
              <w:t>Cynon Valley</w:t>
            </w:r>
          </w:p>
        </w:tc>
      </w:tr>
      <w:tr w:rsidR="0014783C" w:rsidRPr="0014783C" w14:paraId="7AFE50AC" w14:textId="77777777" w:rsidTr="00545AB3">
        <w:trPr>
          <w:trHeight w:val="255"/>
        </w:trPr>
        <w:tc>
          <w:tcPr>
            <w:tcW w:w="3273" w:type="dxa"/>
            <w:tcBorders>
              <w:top w:val="nil"/>
              <w:left w:val="single" w:sz="4" w:space="0" w:color="auto"/>
              <w:bottom w:val="single" w:sz="4" w:space="0" w:color="auto"/>
              <w:right w:val="single" w:sz="4" w:space="0" w:color="auto"/>
            </w:tcBorders>
            <w:shd w:val="clear" w:color="auto" w:fill="auto"/>
            <w:noWrap/>
            <w:vAlign w:val="bottom"/>
            <w:hideMark/>
          </w:tcPr>
          <w:p w14:paraId="7AFE50A9" w14:textId="77777777" w:rsidR="0014783C" w:rsidRPr="0014783C" w:rsidRDefault="0014783C" w:rsidP="000E7F42">
            <w:pPr>
              <w:pStyle w:val="ListParagraph"/>
              <w:numPr>
                <w:ilvl w:val="0"/>
                <w:numId w:val="13"/>
              </w:numPr>
              <w:spacing w:after="0" w:line="240" w:lineRule="auto"/>
              <w:ind w:left="558" w:hanging="558"/>
              <w:rPr>
                <w:rFonts w:eastAsia="Times New Roman"/>
                <w:sz w:val="20"/>
                <w:szCs w:val="20"/>
                <w:lang w:val="es-ES" w:eastAsia="es-ES"/>
              </w:rPr>
            </w:pPr>
            <w:r w:rsidRPr="0014783C">
              <w:rPr>
                <w:rFonts w:eastAsia="Times New Roman"/>
                <w:sz w:val="20"/>
                <w:szCs w:val="20"/>
                <w:lang w:val="es-ES" w:eastAsia="es-ES"/>
              </w:rPr>
              <w:t>University</w:t>
            </w:r>
          </w:p>
        </w:tc>
        <w:tc>
          <w:tcPr>
            <w:tcW w:w="2976" w:type="dxa"/>
            <w:tcBorders>
              <w:top w:val="nil"/>
              <w:left w:val="nil"/>
              <w:bottom w:val="single" w:sz="4" w:space="0" w:color="auto"/>
              <w:right w:val="single" w:sz="4" w:space="0" w:color="auto"/>
            </w:tcBorders>
            <w:shd w:val="clear" w:color="auto" w:fill="auto"/>
            <w:noWrap/>
            <w:vAlign w:val="bottom"/>
            <w:hideMark/>
          </w:tcPr>
          <w:p w14:paraId="7AFE50AA" w14:textId="77777777" w:rsidR="0014783C" w:rsidRPr="0014783C" w:rsidRDefault="0014783C" w:rsidP="0014783C">
            <w:pPr>
              <w:spacing w:after="0" w:line="240" w:lineRule="auto"/>
              <w:jc w:val="center"/>
              <w:rPr>
                <w:rFonts w:eastAsia="Times New Roman"/>
                <w:sz w:val="20"/>
                <w:szCs w:val="20"/>
                <w:lang w:val="es-ES" w:eastAsia="es-ES"/>
              </w:rPr>
            </w:pPr>
            <w:r w:rsidRPr="0014783C">
              <w:rPr>
                <w:rFonts w:eastAsia="Times New Roman"/>
                <w:sz w:val="20"/>
                <w:szCs w:val="20"/>
                <w:lang w:val="es-ES" w:eastAsia="es-ES"/>
              </w:rPr>
              <w:t>51.1%</w:t>
            </w:r>
          </w:p>
        </w:tc>
        <w:tc>
          <w:tcPr>
            <w:tcW w:w="2835" w:type="dxa"/>
            <w:tcBorders>
              <w:top w:val="nil"/>
              <w:left w:val="nil"/>
              <w:bottom w:val="single" w:sz="4" w:space="0" w:color="auto"/>
              <w:right w:val="single" w:sz="4" w:space="0" w:color="auto"/>
            </w:tcBorders>
            <w:shd w:val="clear" w:color="auto" w:fill="auto"/>
            <w:noWrap/>
            <w:vAlign w:val="bottom"/>
            <w:hideMark/>
          </w:tcPr>
          <w:p w14:paraId="7AFE50AB" w14:textId="77777777" w:rsidR="0014783C" w:rsidRPr="0014783C" w:rsidRDefault="0014783C" w:rsidP="0014783C">
            <w:pPr>
              <w:spacing w:after="0" w:line="240" w:lineRule="auto"/>
              <w:rPr>
                <w:rFonts w:eastAsia="Times New Roman"/>
                <w:sz w:val="20"/>
                <w:szCs w:val="20"/>
                <w:lang w:val="es-ES" w:eastAsia="es-ES"/>
              </w:rPr>
            </w:pPr>
            <w:r w:rsidRPr="0014783C">
              <w:rPr>
                <w:rFonts w:eastAsia="Times New Roman"/>
                <w:sz w:val="20"/>
                <w:szCs w:val="20"/>
                <w:lang w:val="es-ES" w:eastAsia="es-ES"/>
              </w:rPr>
              <w:t>Lancaster and Fleetwood</w:t>
            </w:r>
          </w:p>
        </w:tc>
      </w:tr>
      <w:tr w:rsidR="0014783C" w:rsidRPr="0014783C" w14:paraId="7AFE50B0" w14:textId="77777777" w:rsidTr="00545AB3">
        <w:trPr>
          <w:trHeight w:val="255"/>
        </w:trPr>
        <w:tc>
          <w:tcPr>
            <w:tcW w:w="3273" w:type="dxa"/>
            <w:tcBorders>
              <w:top w:val="nil"/>
              <w:left w:val="single" w:sz="4" w:space="0" w:color="auto"/>
              <w:bottom w:val="single" w:sz="4" w:space="0" w:color="auto"/>
              <w:right w:val="single" w:sz="4" w:space="0" w:color="auto"/>
            </w:tcBorders>
            <w:shd w:val="clear" w:color="auto" w:fill="auto"/>
            <w:noWrap/>
            <w:vAlign w:val="bottom"/>
            <w:hideMark/>
          </w:tcPr>
          <w:p w14:paraId="7AFE50AD" w14:textId="77777777" w:rsidR="0014783C" w:rsidRPr="0014783C" w:rsidRDefault="0014783C" w:rsidP="000E7F42">
            <w:pPr>
              <w:pStyle w:val="ListParagraph"/>
              <w:numPr>
                <w:ilvl w:val="0"/>
                <w:numId w:val="13"/>
              </w:numPr>
              <w:spacing w:after="0" w:line="240" w:lineRule="auto"/>
              <w:ind w:left="558" w:hanging="558"/>
              <w:rPr>
                <w:rFonts w:eastAsia="Times New Roman"/>
                <w:sz w:val="20"/>
                <w:szCs w:val="20"/>
                <w:lang w:val="es-ES" w:eastAsia="es-ES"/>
              </w:rPr>
            </w:pPr>
            <w:r w:rsidRPr="0014783C">
              <w:rPr>
                <w:rFonts w:eastAsia="Times New Roman"/>
                <w:sz w:val="20"/>
                <w:szCs w:val="20"/>
                <w:lang w:val="es-ES" w:eastAsia="es-ES"/>
              </w:rPr>
              <w:t>Pier</w:t>
            </w:r>
          </w:p>
        </w:tc>
        <w:tc>
          <w:tcPr>
            <w:tcW w:w="2976" w:type="dxa"/>
            <w:tcBorders>
              <w:top w:val="nil"/>
              <w:left w:val="nil"/>
              <w:bottom w:val="single" w:sz="4" w:space="0" w:color="auto"/>
              <w:right w:val="single" w:sz="4" w:space="0" w:color="auto"/>
            </w:tcBorders>
            <w:shd w:val="clear" w:color="auto" w:fill="auto"/>
            <w:noWrap/>
            <w:vAlign w:val="bottom"/>
            <w:hideMark/>
          </w:tcPr>
          <w:p w14:paraId="7AFE50AE" w14:textId="77777777" w:rsidR="0014783C" w:rsidRPr="0014783C" w:rsidRDefault="0014783C" w:rsidP="0014783C">
            <w:pPr>
              <w:spacing w:after="0" w:line="240" w:lineRule="auto"/>
              <w:jc w:val="center"/>
              <w:rPr>
                <w:rFonts w:eastAsia="Times New Roman"/>
                <w:sz w:val="20"/>
                <w:szCs w:val="20"/>
                <w:lang w:val="es-ES" w:eastAsia="es-ES"/>
              </w:rPr>
            </w:pPr>
            <w:r w:rsidRPr="0014783C">
              <w:rPr>
                <w:rFonts w:eastAsia="Times New Roman"/>
                <w:sz w:val="20"/>
                <w:szCs w:val="20"/>
                <w:lang w:val="es-ES" w:eastAsia="es-ES"/>
              </w:rPr>
              <w:t>50.8%</w:t>
            </w:r>
          </w:p>
        </w:tc>
        <w:tc>
          <w:tcPr>
            <w:tcW w:w="2835" w:type="dxa"/>
            <w:tcBorders>
              <w:top w:val="nil"/>
              <w:left w:val="nil"/>
              <w:bottom w:val="single" w:sz="4" w:space="0" w:color="auto"/>
              <w:right w:val="single" w:sz="4" w:space="0" w:color="auto"/>
            </w:tcBorders>
            <w:shd w:val="clear" w:color="auto" w:fill="auto"/>
            <w:noWrap/>
            <w:vAlign w:val="bottom"/>
            <w:hideMark/>
          </w:tcPr>
          <w:p w14:paraId="7AFE50AF" w14:textId="77777777" w:rsidR="0014783C" w:rsidRPr="0014783C" w:rsidRDefault="0014783C" w:rsidP="0014783C">
            <w:pPr>
              <w:spacing w:after="0" w:line="240" w:lineRule="auto"/>
              <w:rPr>
                <w:rFonts w:eastAsia="Times New Roman"/>
                <w:sz w:val="20"/>
                <w:szCs w:val="20"/>
                <w:lang w:val="es-ES" w:eastAsia="es-ES"/>
              </w:rPr>
            </w:pPr>
            <w:r w:rsidRPr="0014783C">
              <w:rPr>
                <w:rFonts w:eastAsia="Times New Roman"/>
                <w:sz w:val="20"/>
                <w:szCs w:val="20"/>
                <w:lang w:val="es-ES" w:eastAsia="es-ES"/>
              </w:rPr>
              <w:t>Clacton</w:t>
            </w:r>
          </w:p>
        </w:tc>
      </w:tr>
      <w:tr w:rsidR="0014783C" w:rsidRPr="0014783C" w14:paraId="7AFE50B4" w14:textId="77777777" w:rsidTr="00545AB3">
        <w:trPr>
          <w:trHeight w:val="255"/>
        </w:trPr>
        <w:tc>
          <w:tcPr>
            <w:tcW w:w="3273" w:type="dxa"/>
            <w:tcBorders>
              <w:top w:val="nil"/>
              <w:left w:val="single" w:sz="4" w:space="0" w:color="auto"/>
              <w:bottom w:val="single" w:sz="4" w:space="0" w:color="auto"/>
              <w:right w:val="single" w:sz="4" w:space="0" w:color="auto"/>
            </w:tcBorders>
            <w:shd w:val="clear" w:color="auto" w:fill="auto"/>
            <w:noWrap/>
            <w:vAlign w:val="bottom"/>
            <w:hideMark/>
          </w:tcPr>
          <w:p w14:paraId="7AFE50B1" w14:textId="77777777" w:rsidR="0014783C" w:rsidRPr="0014783C" w:rsidRDefault="0014783C" w:rsidP="000E7F42">
            <w:pPr>
              <w:pStyle w:val="ListParagraph"/>
              <w:numPr>
                <w:ilvl w:val="0"/>
                <w:numId w:val="13"/>
              </w:numPr>
              <w:spacing w:after="0" w:line="240" w:lineRule="auto"/>
              <w:ind w:left="558" w:hanging="558"/>
              <w:rPr>
                <w:rFonts w:eastAsia="Times New Roman"/>
                <w:sz w:val="20"/>
                <w:szCs w:val="20"/>
                <w:lang w:val="es-ES" w:eastAsia="es-ES"/>
              </w:rPr>
            </w:pPr>
            <w:r w:rsidRPr="0014783C">
              <w:rPr>
                <w:rFonts w:eastAsia="Times New Roman"/>
                <w:sz w:val="20"/>
                <w:szCs w:val="20"/>
                <w:lang w:val="es-ES" w:eastAsia="es-ES"/>
              </w:rPr>
              <w:t>Bloomfield</w:t>
            </w:r>
          </w:p>
        </w:tc>
        <w:tc>
          <w:tcPr>
            <w:tcW w:w="2976" w:type="dxa"/>
            <w:tcBorders>
              <w:top w:val="nil"/>
              <w:left w:val="nil"/>
              <w:bottom w:val="single" w:sz="4" w:space="0" w:color="auto"/>
              <w:right w:val="single" w:sz="4" w:space="0" w:color="auto"/>
            </w:tcBorders>
            <w:shd w:val="clear" w:color="auto" w:fill="auto"/>
            <w:noWrap/>
            <w:vAlign w:val="bottom"/>
            <w:hideMark/>
          </w:tcPr>
          <w:p w14:paraId="7AFE50B2" w14:textId="77777777" w:rsidR="0014783C" w:rsidRPr="0014783C" w:rsidRDefault="0014783C" w:rsidP="0014783C">
            <w:pPr>
              <w:spacing w:after="0" w:line="240" w:lineRule="auto"/>
              <w:jc w:val="center"/>
              <w:rPr>
                <w:rFonts w:eastAsia="Times New Roman"/>
                <w:sz w:val="20"/>
                <w:szCs w:val="20"/>
                <w:lang w:val="es-ES" w:eastAsia="es-ES"/>
              </w:rPr>
            </w:pPr>
            <w:r w:rsidRPr="0014783C">
              <w:rPr>
                <w:rFonts w:eastAsia="Times New Roman"/>
                <w:sz w:val="20"/>
                <w:szCs w:val="20"/>
                <w:lang w:val="es-ES" w:eastAsia="es-ES"/>
              </w:rPr>
              <w:t>50.8%</w:t>
            </w:r>
          </w:p>
        </w:tc>
        <w:tc>
          <w:tcPr>
            <w:tcW w:w="2835" w:type="dxa"/>
            <w:tcBorders>
              <w:top w:val="nil"/>
              <w:left w:val="nil"/>
              <w:bottom w:val="single" w:sz="4" w:space="0" w:color="auto"/>
              <w:right w:val="single" w:sz="4" w:space="0" w:color="auto"/>
            </w:tcBorders>
            <w:shd w:val="clear" w:color="auto" w:fill="auto"/>
            <w:noWrap/>
            <w:vAlign w:val="bottom"/>
            <w:hideMark/>
          </w:tcPr>
          <w:p w14:paraId="7AFE50B3" w14:textId="77777777" w:rsidR="0014783C" w:rsidRPr="0014783C" w:rsidRDefault="0014783C" w:rsidP="0014783C">
            <w:pPr>
              <w:spacing w:after="0" w:line="240" w:lineRule="auto"/>
              <w:rPr>
                <w:rFonts w:eastAsia="Times New Roman"/>
                <w:sz w:val="20"/>
                <w:szCs w:val="20"/>
                <w:lang w:val="es-ES" w:eastAsia="es-ES"/>
              </w:rPr>
            </w:pPr>
            <w:r w:rsidRPr="0014783C">
              <w:rPr>
                <w:rFonts w:eastAsia="Times New Roman"/>
                <w:sz w:val="20"/>
                <w:szCs w:val="20"/>
                <w:lang w:val="es-ES" w:eastAsia="es-ES"/>
              </w:rPr>
              <w:t>Blackpool South</w:t>
            </w:r>
          </w:p>
        </w:tc>
      </w:tr>
      <w:tr w:rsidR="0014783C" w:rsidRPr="0014783C" w14:paraId="7AFE50B8" w14:textId="77777777" w:rsidTr="00545AB3">
        <w:trPr>
          <w:trHeight w:val="255"/>
        </w:trPr>
        <w:tc>
          <w:tcPr>
            <w:tcW w:w="3273" w:type="dxa"/>
            <w:tcBorders>
              <w:top w:val="nil"/>
              <w:left w:val="single" w:sz="4" w:space="0" w:color="auto"/>
              <w:bottom w:val="single" w:sz="4" w:space="0" w:color="auto"/>
              <w:right w:val="single" w:sz="4" w:space="0" w:color="auto"/>
            </w:tcBorders>
            <w:shd w:val="clear" w:color="auto" w:fill="auto"/>
            <w:noWrap/>
            <w:vAlign w:val="bottom"/>
            <w:hideMark/>
          </w:tcPr>
          <w:p w14:paraId="7AFE50B5" w14:textId="77777777" w:rsidR="0014783C" w:rsidRPr="0014783C" w:rsidRDefault="0014783C" w:rsidP="000E7F42">
            <w:pPr>
              <w:pStyle w:val="ListParagraph"/>
              <w:numPr>
                <w:ilvl w:val="0"/>
                <w:numId w:val="13"/>
              </w:numPr>
              <w:spacing w:after="0" w:line="240" w:lineRule="auto"/>
              <w:ind w:left="558" w:hanging="558"/>
              <w:rPr>
                <w:rFonts w:eastAsia="Times New Roman"/>
                <w:sz w:val="20"/>
                <w:szCs w:val="20"/>
                <w:lang w:val="es-ES" w:eastAsia="es-ES"/>
              </w:rPr>
            </w:pPr>
            <w:r w:rsidRPr="0014783C">
              <w:rPr>
                <w:rFonts w:eastAsia="Times New Roman"/>
                <w:sz w:val="20"/>
                <w:szCs w:val="20"/>
                <w:lang w:val="es-ES" w:eastAsia="es-ES"/>
              </w:rPr>
              <w:t>Hyde Park and Woodhouse</w:t>
            </w:r>
          </w:p>
        </w:tc>
        <w:tc>
          <w:tcPr>
            <w:tcW w:w="2976" w:type="dxa"/>
            <w:tcBorders>
              <w:top w:val="nil"/>
              <w:left w:val="nil"/>
              <w:bottom w:val="single" w:sz="4" w:space="0" w:color="auto"/>
              <w:right w:val="single" w:sz="4" w:space="0" w:color="auto"/>
            </w:tcBorders>
            <w:shd w:val="clear" w:color="auto" w:fill="auto"/>
            <w:noWrap/>
            <w:vAlign w:val="bottom"/>
            <w:hideMark/>
          </w:tcPr>
          <w:p w14:paraId="7AFE50B6" w14:textId="77777777" w:rsidR="0014783C" w:rsidRPr="0014783C" w:rsidRDefault="0014783C" w:rsidP="0014783C">
            <w:pPr>
              <w:spacing w:after="0" w:line="240" w:lineRule="auto"/>
              <w:jc w:val="center"/>
              <w:rPr>
                <w:rFonts w:eastAsia="Times New Roman"/>
                <w:sz w:val="20"/>
                <w:szCs w:val="20"/>
                <w:lang w:val="es-ES" w:eastAsia="es-ES"/>
              </w:rPr>
            </w:pPr>
            <w:r w:rsidRPr="0014783C">
              <w:rPr>
                <w:rFonts w:eastAsia="Times New Roman"/>
                <w:sz w:val="20"/>
                <w:szCs w:val="20"/>
                <w:lang w:val="es-ES" w:eastAsia="es-ES"/>
              </w:rPr>
              <w:t>50.8%</w:t>
            </w:r>
          </w:p>
        </w:tc>
        <w:tc>
          <w:tcPr>
            <w:tcW w:w="2835" w:type="dxa"/>
            <w:tcBorders>
              <w:top w:val="nil"/>
              <w:left w:val="nil"/>
              <w:bottom w:val="single" w:sz="4" w:space="0" w:color="auto"/>
              <w:right w:val="single" w:sz="4" w:space="0" w:color="auto"/>
            </w:tcBorders>
            <w:shd w:val="clear" w:color="auto" w:fill="auto"/>
            <w:noWrap/>
            <w:vAlign w:val="bottom"/>
            <w:hideMark/>
          </w:tcPr>
          <w:p w14:paraId="7AFE50B7" w14:textId="77777777" w:rsidR="0014783C" w:rsidRPr="0014783C" w:rsidRDefault="0014783C" w:rsidP="0014783C">
            <w:pPr>
              <w:spacing w:after="0" w:line="240" w:lineRule="auto"/>
              <w:rPr>
                <w:rFonts w:eastAsia="Times New Roman"/>
                <w:sz w:val="20"/>
                <w:szCs w:val="20"/>
                <w:lang w:val="es-ES" w:eastAsia="es-ES"/>
              </w:rPr>
            </w:pPr>
            <w:r w:rsidRPr="0014783C">
              <w:rPr>
                <w:rFonts w:eastAsia="Times New Roman"/>
                <w:sz w:val="20"/>
                <w:szCs w:val="20"/>
                <w:lang w:val="es-ES" w:eastAsia="es-ES"/>
              </w:rPr>
              <w:t>Leeds Central</w:t>
            </w:r>
          </w:p>
        </w:tc>
      </w:tr>
      <w:tr w:rsidR="0014783C" w:rsidRPr="0014783C" w14:paraId="7AFE50BC" w14:textId="77777777" w:rsidTr="00545AB3">
        <w:trPr>
          <w:trHeight w:val="255"/>
        </w:trPr>
        <w:tc>
          <w:tcPr>
            <w:tcW w:w="3273" w:type="dxa"/>
            <w:tcBorders>
              <w:top w:val="nil"/>
              <w:left w:val="single" w:sz="4" w:space="0" w:color="auto"/>
              <w:bottom w:val="single" w:sz="4" w:space="0" w:color="auto"/>
              <w:right w:val="single" w:sz="4" w:space="0" w:color="auto"/>
            </w:tcBorders>
            <w:shd w:val="clear" w:color="auto" w:fill="auto"/>
            <w:noWrap/>
            <w:vAlign w:val="bottom"/>
            <w:hideMark/>
          </w:tcPr>
          <w:p w14:paraId="7AFE50B9" w14:textId="77777777" w:rsidR="0014783C" w:rsidRPr="0014783C" w:rsidRDefault="0014783C" w:rsidP="000E7F42">
            <w:pPr>
              <w:pStyle w:val="ListParagraph"/>
              <w:numPr>
                <w:ilvl w:val="0"/>
                <w:numId w:val="13"/>
              </w:numPr>
              <w:spacing w:after="0" w:line="240" w:lineRule="auto"/>
              <w:ind w:left="558" w:hanging="558"/>
              <w:rPr>
                <w:rFonts w:eastAsia="Times New Roman"/>
                <w:sz w:val="20"/>
                <w:szCs w:val="20"/>
                <w:lang w:val="es-ES" w:eastAsia="es-ES"/>
              </w:rPr>
            </w:pPr>
            <w:r w:rsidRPr="0014783C">
              <w:rPr>
                <w:rFonts w:eastAsia="Times New Roman"/>
                <w:sz w:val="20"/>
                <w:szCs w:val="20"/>
                <w:lang w:val="es-ES" w:eastAsia="es-ES"/>
              </w:rPr>
              <w:t>Coldhurst</w:t>
            </w:r>
          </w:p>
        </w:tc>
        <w:tc>
          <w:tcPr>
            <w:tcW w:w="2976" w:type="dxa"/>
            <w:tcBorders>
              <w:top w:val="nil"/>
              <w:left w:val="nil"/>
              <w:bottom w:val="single" w:sz="4" w:space="0" w:color="auto"/>
              <w:right w:val="single" w:sz="4" w:space="0" w:color="auto"/>
            </w:tcBorders>
            <w:shd w:val="clear" w:color="auto" w:fill="auto"/>
            <w:noWrap/>
            <w:vAlign w:val="bottom"/>
            <w:hideMark/>
          </w:tcPr>
          <w:p w14:paraId="7AFE50BA" w14:textId="77777777" w:rsidR="0014783C" w:rsidRPr="0014783C" w:rsidRDefault="0014783C" w:rsidP="0014783C">
            <w:pPr>
              <w:spacing w:after="0" w:line="240" w:lineRule="auto"/>
              <w:jc w:val="center"/>
              <w:rPr>
                <w:rFonts w:eastAsia="Times New Roman"/>
                <w:sz w:val="20"/>
                <w:szCs w:val="20"/>
                <w:lang w:val="es-ES" w:eastAsia="es-ES"/>
              </w:rPr>
            </w:pPr>
            <w:r w:rsidRPr="0014783C">
              <w:rPr>
                <w:rFonts w:eastAsia="Times New Roman"/>
                <w:sz w:val="20"/>
                <w:szCs w:val="20"/>
                <w:lang w:val="es-ES" w:eastAsia="es-ES"/>
              </w:rPr>
              <w:t>50.6%</w:t>
            </w:r>
          </w:p>
        </w:tc>
        <w:tc>
          <w:tcPr>
            <w:tcW w:w="2835" w:type="dxa"/>
            <w:tcBorders>
              <w:top w:val="nil"/>
              <w:left w:val="nil"/>
              <w:bottom w:val="single" w:sz="4" w:space="0" w:color="auto"/>
              <w:right w:val="single" w:sz="4" w:space="0" w:color="auto"/>
            </w:tcBorders>
            <w:shd w:val="clear" w:color="auto" w:fill="auto"/>
            <w:noWrap/>
            <w:vAlign w:val="bottom"/>
            <w:hideMark/>
          </w:tcPr>
          <w:p w14:paraId="7AFE50BB" w14:textId="77777777" w:rsidR="0014783C" w:rsidRPr="0014783C" w:rsidRDefault="0014783C" w:rsidP="0014783C">
            <w:pPr>
              <w:spacing w:after="0" w:line="240" w:lineRule="auto"/>
              <w:rPr>
                <w:rFonts w:eastAsia="Times New Roman"/>
                <w:sz w:val="20"/>
                <w:szCs w:val="20"/>
                <w:lang w:val="es-ES" w:eastAsia="es-ES"/>
              </w:rPr>
            </w:pPr>
            <w:r w:rsidRPr="0014783C">
              <w:rPr>
                <w:rFonts w:eastAsia="Times New Roman"/>
                <w:sz w:val="20"/>
                <w:szCs w:val="20"/>
                <w:lang w:val="es-ES" w:eastAsia="es-ES"/>
              </w:rPr>
              <w:t>Oldham West and Royton</w:t>
            </w:r>
          </w:p>
        </w:tc>
      </w:tr>
      <w:tr w:rsidR="0014783C" w:rsidRPr="0014783C" w14:paraId="7AFE50C0" w14:textId="77777777" w:rsidTr="00545AB3">
        <w:trPr>
          <w:trHeight w:val="255"/>
        </w:trPr>
        <w:tc>
          <w:tcPr>
            <w:tcW w:w="3273" w:type="dxa"/>
            <w:tcBorders>
              <w:top w:val="nil"/>
              <w:left w:val="single" w:sz="4" w:space="0" w:color="auto"/>
              <w:bottom w:val="single" w:sz="4" w:space="0" w:color="auto"/>
              <w:right w:val="single" w:sz="4" w:space="0" w:color="auto"/>
            </w:tcBorders>
            <w:shd w:val="clear" w:color="auto" w:fill="auto"/>
            <w:noWrap/>
            <w:vAlign w:val="bottom"/>
            <w:hideMark/>
          </w:tcPr>
          <w:p w14:paraId="7AFE50BD" w14:textId="77777777" w:rsidR="0014783C" w:rsidRPr="0014783C" w:rsidRDefault="0014783C" w:rsidP="000E7F42">
            <w:pPr>
              <w:pStyle w:val="ListParagraph"/>
              <w:numPr>
                <w:ilvl w:val="0"/>
                <w:numId w:val="13"/>
              </w:numPr>
              <w:spacing w:after="0" w:line="240" w:lineRule="auto"/>
              <w:ind w:left="558" w:hanging="558"/>
              <w:rPr>
                <w:rFonts w:eastAsia="Times New Roman"/>
                <w:sz w:val="20"/>
                <w:szCs w:val="20"/>
                <w:lang w:val="es-ES" w:eastAsia="es-ES"/>
              </w:rPr>
            </w:pPr>
            <w:r w:rsidRPr="0014783C">
              <w:rPr>
                <w:rFonts w:eastAsia="Times New Roman"/>
                <w:sz w:val="20"/>
                <w:szCs w:val="20"/>
                <w:lang w:val="es-ES" w:eastAsia="es-ES"/>
              </w:rPr>
              <w:t>Cathays</w:t>
            </w:r>
          </w:p>
        </w:tc>
        <w:tc>
          <w:tcPr>
            <w:tcW w:w="2976" w:type="dxa"/>
            <w:tcBorders>
              <w:top w:val="nil"/>
              <w:left w:val="nil"/>
              <w:bottom w:val="single" w:sz="4" w:space="0" w:color="auto"/>
              <w:right w:val="single" w:sz="4" w:space="0" w:color="auto"/>
            </w:tcBorders>
            <w:shd w:val="clear" w:color="auto" w:fill="auto"/>
            <w:noWrap/>
            <w:vAlign w:val="bottom"/>
            <w:hideMark/>
          </w:tcPr>
          <w:p w14:paraId="7AFE50BE" w14:textId="77777777" w:rsidR="0014783C" w:rsidRPr="0014783C" w:rsidRDefault="0014783C" w:rsidP="0014783C">
            <w:pPr>
              <w:spacing w:after="0" w:line="240" w:lineRule="auto"/>
              <w:jc w:val="center"/>
              <w:rPr>
                <w:rFonts w:eastAsia="Times New Roman"/>
                <w:sz w:val="20"/>
                <w:szCs w:val="20"/>
                <w:lang w:val="es-ES" w:eastAsia="es-ES"/>
              </w:rPr>
            </w:pPr>
            <w:r w:rsidRPr="0014783C">
              <w:rPr>
                <w:rFonts w:eastAsia="Times New Roman"/>
                <w:sz w:val="20"/>
                <w:szCs w:val="20"/>
                <w:lang w:val="es-ES" w:eastAsia="es-ES"/>
              </w:rPr>
              <w:t>50.5%</w:t>
            </w:r>
          </w:p>
        </w:tc>
        <w:tc>
          <w:tcPr>
            <w:tcW w:w="2835" w:type="dxa"/>
            <w:tcBorders>
              <w:top w:val="nil"/>
              <w:left w:val="nil"/>
              <w:bottom w:val="single" w:sz="4" w:space="0" w:color="auto"/>
              <w:right w:val="single" w:sz="4" w:space="0" w:color="auto"/>
            </w:tcBorders>
            <w:shd w:val="clear" w:color="auto" w:fill="auto"/>
            <w:noWrap/>
            <w:vAlign w:val="bottom"/>
            <w:hideMark/>
          </w:tcPr>
          <w:p w14:paraId="7AFE50BF" w14:textId="77777777" w:rsidR="0014783C" w:rsidRPr="0014783C" w:rsidRDefault="0014783C" w:rsidP="0014783C">
            <w:pPr>
              <w:spacing w:after="0" w:line="240" w:lineRule="auto"/>
              <w:rPr>
                <w:rFonts w:eastAsia="Times New Roman"/>
                <w:sz w:val="20"/>
                <w:szCs w:val="20"/>
                <w:lang w:val="es-ES" w:eastAsia="es-ES"/>
              </w:rPr>
            </w:pPr>
            <w:r w:rsidRPr="0014783C">
              <w:rPr>
                <w:rFonts w:eastAsia="Times New Roman"/>
                <w:sz w:val="20"/>
                <w:szCs w:val="20"/>
                <w:lang w:val="es-ES" w:eastAsia="es-ES"/>
              </w:rPr>
              <w:t>Cardiff Central</w:t>
            </w:r>
          </w:p>
        </w:tc>
      </w:tr>
      <w:tr w:rsidR="0014783C" w:rsidRPr="0014783C" w14:paraId="7AFE50C4" w14:textId="77777777" w:rsidTr="00545AB3">
        <w:trPr>
          <w:trHeight w:val="255"/>
        </w:trPr>
        <w:tc>
          <w:tcPr>
            <w:tcW w:w="3273" w:type="dxa"/>
            <w:tcBorders>
              <w:top w:val="nil"/>
              <w:left w:val="single" w:sz="4" w:space="0" w:color="auto"/>
              <w:bottom w:val="single" w:sz="4" w:space="0" w:color="auto"/>
              <w:right w:val="single" w:sz="4" w:space="0" w:color="auto"/>
            </w:tcBorders>
            <w:shd w:val="clear" w:color="auto" w:fill="auto"/>
            <w:noWrap/>
            <w:vAlign w:val="bottom"/>
            <w:hideMark/>
          </w:tcPr>
          <w:p w14:paraId="7AFE50C1" w14:textId="77777777" w:rsidR="0014783C" w:rsidRPr="0014783C" w:rsidRDefault="0014783C" w:rsidP="000E7F42">
            <w:pPr>
              <w:pStyle w:val="ListParagraph"/>
              <w:numPr>
                <w:ilvl w:val="0"/>
                <w:numId w:val="13"/>
              </w:numPr>
              <w:spacing w:after="0" w:line="240" w:lineRule="auto"/>
              <w:ind w:left="558" w:hanging="558"/>
              <w:rPr>
                <w:rFonts w:eastAsia="Times New Roman"/>
                <w:sz w:val="20"/>
                <w:szCs w:val="20"/>
                <w:lang w:val="es-ES" w:eastAsia="es-ES"/>
              </w:rPr>
            </w:pPr>
            <w:r w:rsidRPr="0014783C">
              <w:rPr>
                <w:rFonts w:eastAsia="Times New Roman"/>
                <w:sz w:val="20"/>
                <w:szCs w:val="20"/>
                <w:lang w:val="es-ES" w:eastAsia="es-ES"/>
              </w:rPr>
              <w:t>Nechells</w:t>
            </w:r>
          </w:p>
        </w:tc>
        <w:tc>
          <w:tcPr>
            <w:tcW w:w="2976" w:type="dxa"/>
            <w:tcBorders>
              <w:top w:val="nil"/>
              <w:left w:val="nil"/>
              <w:bottom w:val="single" w:sz="4" w:space="0" w:color="auto"/>
              <w:right w:val="single" w:sz="4" w:space="0" w:color="auto"/>
            </w:tcBorders>
            <w:shd w:val="clear" w:color="auto" w:fill="auto"/>
            <w:noWrap/>
            <w:vAlign w:val="bottom"/>
            <w:hideMark/>
          </w:tcPr>
          <w:p w14:paraId="7AFE50C2" w14:textId="77777777" w:rsidR="0014783C" w:rsidRPr="0014783C" w:rsidRDefault="0014783C" w:rsidP="0014783C">
            <w:pPr>
              <w:spacing w:after="0" w:line="240" w:lineRule="auto"/>
              <w:jc w:val="center"/>
              <w:rPr>
                <w:rFonts w:eastAsia="Times New Roman"/>
                <w:sz w:val="20"/>
                <w:szCs w:val="20"/>
                <w:lang w:val="es-ES" w:eastAsia="es-ES"/>
              </w:rPr>
            </w:pPr>
            <w:r w:rsidRPr="0014783C">
              <w:rPr>
                <w:rFonts w:eastAsia="Times New Roman"/>
                <w:sz w:val="20"/>
                <w:szCs w:val="20"/>
                <w:lang w:val="es-ES" w:eastAsia="es-ES"/>
              </w:rPr>
              <w:t>50.1%</w:t>
            </w:r>
          </w:p>
        </w:tc>
        <w:tc>
          <w:tcPr>
            <w:tcW w:w="2835" w:type="dxa"/>
            <w:tcBorders>
              <w:top w:val="nil"/>
              <w:left w:val="nil"/>
              <w:bottom w:val="single" w:sz="4" w:space="0" w:color="auto"/>
              <w:right w:val="single" w:sz="4" w:space="0" w:color="auto"/>
            </w:tcBorders>
            <w:shd w:val="clear" w:color="auto" w:fill="auto"/>
            <w:noWrap/>
            <w:vAlign w:val="bottom"/>
            <w:hideMark/>
          </w:tcPr>
          <w:p w14:paraId="7AFE50C3" w14:textId="77777777" w:rsidR="0014783C" w:rsidRPr="0014783C" w:rsidRDefault="0014783C" w:rsidP="0014783C">
            <w:pPr>
              <w:spacing w:after="0" w:line="240" w:lineRule="auto"/>
              <w:rPr>
                <w:rFonts w:eastAsia="Times New Roman"/>
                <w:sz w:val="20"/>
                <w:szCs w:val="20"/>
                <w:lang w:val="es-ES" w:eastAsia="es-ES"/>
              </w:rPr>
            </w:pPr>
            <w:r w:rsidRPr="0014783C">
              <w:rPr>
                <w:rFonts w:eastAsia="Times New Roman"/>
                <w:sz w:val="20"/>
                <w:szCs w:val="20"/>
                <w:lang w:val="es-ES" w:eastAsia="es-ES"/>
              </w:rPr>
              <w:t>Birmingham, Ladywood</w:t>
            </w:r>
          </w:p>
        </w:tc>
      </w:tr>
      <w:tr w:rsidR="0014783C" w:rsidRPr="0014783C" w14:paraId="7AFE50C8" w14:textId="77777777" w:rsidTr="00545AB3">
        <w:trPr>
          <w:trHeight w:val="255"/>
        </w:trPr>
        <w:tc>
          <w:tcPr>
            <w:tcW w:w="3273" w:type="dxa"/>
            <w:tcBorders>
              <w:top w:val="nil"/>
              <w:left w:val="single" w:sz="4" w:space="0" w:color="auto"/>
              <w:bottom w:val="single" w:sz="4" w:space="0" w:color="auto"/>
              <w:right w:val="single" w:sz="4" w:space="0" w:color="auto"/>
            </w:tcBorders>
            <w:shd w:val="clear" w:color="auto" w:fill="auto"/>
            <w:noWrap/>
            <w:vAlign w:val="bottom"/>
            <w:hideMark/>
          </w:tcPr>
          <w:p w14:paraId="7AFE50C5" w14:textId="77777777" w:rsidR="0014783C" w:rsidRPr="0014783C" w:rsidRDefault="0014783C" w:rsidP="000E7F42">
            <w:pPr>
              <w:pStyle w:val="ListParagraph"/>
              <w:numPr>
                <w:ilvl w:val="0"/>
                <w:numId w:val="13"/>
              </w:numPr>
              <w:spacing w:after="0" w:line="240" w:lineRule="auto"/>
              <w:ind w:left="558" w:hanging="558"/>
              <w:rPr>
                <w:rFonts w:eastAsia="Times New Roman"/>
                <w:sz w:val="20"/>
                <w:szCs w:val="20"/>
                <w:lang w:val="es-ES" w:eastAsia="es-ES"/>
              </w:rPr>
            </w:pPr>
            <w:r w:rsidRPr="0014783C">
              <w:rPr>
                <w:rFonts w:eastAsia="Times New Roman"/>
                <w:sz w:val="20"/>
                <w:szCs w:val="20"/>
                <w:lang w:val="es-ES" w:eastAsia="es-ES"/>
              </w:rPr>
              <w:t>Queensway</w:t>
            </w:r>
          </w:p>
        </w:tc>
        <w:tc>
          <w:tcPr>
            <w:tcW w:w="2976" w:type="dxa"/>
            <w:tcBorders>
              <w:top w:val="nil"/>
              <w:left w:val="nil"/>
              <w:bottom w:val="single" w:sz="4" w:space="0" w:color="auto"/>
              <w:right w:val="single" w:sz="4" w:space="0" w:color="auto"/>
            </w:tcBorders>
            <w:shd w:val="clear" w:color="auto" w:fill="auto"/>
            <w:noWrap/>
            <w:vAlign w:val="bottom"/>
            <w:hideMark/>
          </w:tcPr>
          <w:p w14:paraId="7AFE50C6" w14:textId="77777777" w:rsidR="0014783C" w:rsidRPr="0014783C" w:rsidRDefault="0014783C" w:rsidP="0014783C">
            <w:pPr>
              <w:spacing w:after="0" w:line="240" w:lineRule="auto"/>
              <w:jc w:val="center"/>
              <w:rPr>
                <w:rFonts w:eastAsia="Times New Roman"/>
                <w:sz w:val="20"/>
                <w:szCs w:val="20"/>
                <w:lang w:val="es-ES" w:eastAsia="es-ES"/>
              </w:rPr>
            </w:pPr>
            <w:r w:rsidRPr="0014783C">
              <w:rPr>
                <w:rFonts w:eastAsia="Times New Roman"/>
                <w:sz w:val="20"/>
                <w:szCs w:val="20"/>
                <w:lang w:val="es-ES" w:eastAsia="es-ES"/>
              </w:rPr>
              <w:t>50.0%</w:t>
            </w:r>
          </w:p>
        </w:tc>
        <w:tc>
          <w:tcPr>
            <w:tcW w:w="2835" w:type="dxa"/>
            <w:tcBorders>
              <w:top w:val="nil"/>
              <w:left w:val="nil"/>
              <w:bottom w:val="single" w:sz="4" w:space="0" w:color="auto"/>
              <w:right w:val="single" w:sz="4" w:space="0" w:color="auto"/>
            </w:tcBorders>
            <w:shd w:val="clear" w:color="auto" w:fill="auto"/>
            <w:noWrap/>
            <w:vAlign w:val="bottom"/>
            <w:hideMark/>
          </w:tcPr>
          <w:p w14:paraId="7AFE50C7" w14:textId="77777777" w:rsidR="0014783C" w:rsidRPr="0014783C" w:rsidRDefault="0014783C" w:rsidP="0014783C">
            <w:pPr>
              <w:spacing w:after="0" w:line="240" w:lineRule="auto"/>
              <w:rPr>
                <w:rFonts w:eastAsia="Times New Roman"/>
                <w:sz w:val="20"/>
                <w:szCs w:val="20"/>
                <w:lang w:val="es-ES" w:eastAsia="es-ES"/>
              </w:rPr>
            </w:pPr>
            <w:r w:rsidRPr="0014783C">
              <w:rPr>
                <w:rFonts w:eastAsia="Times New Roman"/>
                <w:sz w:val="20"/>
                <w:szCs w:val="20"/>
                <w:lang w:val="es-ES" w:eastAsia="es-ES"/>
              </w:rPr>
              <w:t>Wrexham</w:t>
            </w:r>
          </w:p>
        </w:tc>
      </w:tr>
    </w:tbl>
    <w:p w14:paraId="7AFE50C9" w14:textId="77777777" w:rsidR="0014783C" w:rsidRPr="00853EA4" w:rsidRDefault="0014783C" w:rsidP="00853EA4">
      <w:pPr>
        <w:spacing w:after="0" w:line="240" w:lineRule="auto"/>
      </w:pPr>
    </w:p>
    <w:p w14:paraId="7AFE50CA" w14:textId="77777777" w:rsidR="00545AB3" w:rsidRDefault="00545AB3" w:rsidP="00853EA4">
      <w:pPr>
        <w:spacing w:after="0" w:line="240" w:lineRule="auto"/>
        <w:rPr>
          <w:b/>
          <w:bCs/>
        </w:rPr>
      </w:pPr>
    </w:p>
    <w:p w14:paraId="7AFE50CB" w14:textId="77777777" w:rsidR="00545AB3" w:rsidRDefault="00545AB3" w:rsidP="00853EA4">
      <w:pPr>
        <w:spacing w:after="0" w:line="240" w:lineRule="auto"/>
        <w:rPr>
          <w:b/>
          <w:bCs/>
        </w:rPr>
      </w:pPr>
    </w:p>
    <w:p w14:paraId="7AFE50CC" w14:textId="77777777" w:rsidR="00545AB3" w:rsidRDefault="00545AB3" w:rsidP="00853EA4">
      <w:pPr>
        <w:spacing w:after="0" w:line="240" w:lineRule="auto"/>
        <w:rPr>
          <w:b/>
          <w:bCs/>
        </w:rPr>
      </w:pPr>
    </w:p>
    <w:p w14:paraId="7AFE50CD" w14:textId="77777777" w:rsidR="00545AB3" w:rsidRDefault="00545AB3" w:rsidP="00853EA4">
      <w:pPr>
        <w:spacing w:after="0" w:line="240" w:lineRule="auto"/>
        <w:rPr>
          <w:b/>
          <w:bCs/>
        </w:rPr>
      </w:pPr>
    </w:p>
    <w:p w14:paraId="7AFE50CE" w14:textId="77777777" w:rsidR="00401348" w:rsidRPr="00853EA4" w:rsidRDefault="005F0A80" w:rsidP="00853EA4">
      <w:pPr>
        <w:spacing w:after="0" w:line="240" w:lineRule="auto"/>
        <w:rPr>
          <w:b/>
          <w:bCs/>
          <w:i/>
          <w:iCs/>
        </w:rPr>
      </w:pPr>
      <w:r w:rsidRPr="00853EA4">
        <w:rPr>
          <w:b/>
          <w:bCs/>
        </w:rPr>
        <w:t>Where child poverty is lowest</w:t>
      </w:r>
    </w:p>
    <w:p w14:paraId="7AFE50CF" w14:textId="77777777" w:rsidR="00853EA4" w:rsidRDefault="00853EA4" w:rsidP="00853EA4">
      <w:pPr>
        <w:spacing w:after="0" w:line="240" w:lineRule="auto"/>
      </w:pPr>
    </w:p>
    <w:p w14:paraId="7AFE50D0" w14:textId="27CDC934" w:rsidR="001A75B3" w:rsidRDefault="00975DA0" w:rsidP="00853EA4">
      <w:pPr>
        <w:spacing w:after="0" w:line="240" w:lineRule="auto"/>
      </w:pPr>
      <w:r w:rsidRPr="00853EA4">
        <w:t>The parliamentary constituencies with the lowest levels of child poverty (AHC) are Gordon, West Aberdeenshire and Kincardine, Sheffield Hallam, and York Outer, with figures between 9 and 10 per cent</w:t>
      </w:r>
      <w:r w:rsidR="00124ECF" w:rsidRPr="00853EA4">
        <w:t xml:space="preserve"> (Table 4)</w:t>
      </w:r>
      <w:r w:rsidRPr="00853EA4">
        <w:t>.</w:t>
      </w:r>
      <w:r w:rsidR="005540A9">
        <w:t xml:space="preserve">  The constituency</w:t>
      </w:r>
      <w:r w:rsidR="00F92FEE" w:rsidRPr="00853EA4">
        <w:t xml:space="preserve"> of Theresa </w:t>
      </w:r>
      <w:r w:rsidR="005540A9">
        <w:t>May (Maidenhead) is</w:t>
      </w:r>
      <w:r w:rsidR="00F92FEE" w:rsidRPr="00853EA4">
        <w:t xml:space="preserve"> among the 20 with the lowest child poverty. </w:t>
      </w:r>
    </w:p>
    <w:p w14:paraId="7AFE50D1" w14:textId="77777777" w:rsidR="00853EA4" w:rsidRPr="00853EA4" w:rsidRDefault="00853EA4" w:rsidP="00853EA4">
      <w:pPr>
        <w:spacing w:after="0" w:line="240" w:lineRule="auto"/>
      </w:pPr>
    </w:p>
    <w:p w14:paraId="7AFE50D2" w14:textId="77777777" w:rsidR="00975DA0" w:rsidRPr="00853EA4" w:rsidRDefault="00975DA0" w:rsidP="00853EA4">
      <w:pPr>
        <w:spacing w:after="0" w:line="240" w:lineRule="auto"/>
      </w:pPr>
      <w:r w:rsidRPr="00853EA4">
        <w:t>At the local authority level</w:t>
      </w:r>
      <w:r w:rsidR="00124ECF" w:rsidRPr="00853EA4">
        <w:t xml:space="preserve"> (Table 5)</w:t>
      </w:r>
      <w:r w:rsidRPr="00853EA4">
        <w:t>, only Wokingham and Shetland Island have child poverty rates of around 10 percent, once housing cost</w:t>
      </w:r>
      <w:r w:rsidR="00853EA4" w:rsidRPr="00853EA4">
        <w:t>s have been taken into account.</w:t>
      </w:r>
    </w:p>
    <w:p w14:paraId="7AFE50D3" w14:textId="77777777" w:rsidR="00853EA4" w:rsidRPr="00853EA4" w:rsidRDefault="00853EA4" w:rsidP="00853EA4">
      <w:pPr>
        <w:spacing w:after="0" w:line="240" w:lineRule="auto"/>
      </w:pPr>
    </w:p>
    <w:p w14:paraId="7AFE50D4" w14:textId="77777777" w:rsidR="00853EA4" w:rsidRDefault="00853EA4">
      <w:pPr>
        <w:rPr>
          <w:b/>
          <w:bCs/>
        </w:rPr>
      </w:pPr>
      <w:r>
        <w:rPr>
          <w:b/>
          <w:bCs/>
        </w:rPr>
        <w:br w:type="page"/>
      </w:r>
    </w:p>
    <w:p w14:paraId="7AFE50D5" w14:textId="77777777" w:rsidR="00282410" w:rsidRDefault="00282410" w:rsidP="00853EA4">
      <w:pPr>
        <w:spacing w:after="0" w:line="240" w:lineRule="auto"/>
        <w:ind w:left="1440" w:hanging="1440"/>
        <w:rPr>
          <w:b/>
          <w:bCs/>
        </w:rPr>
      </w:pPr>
      <w:r w:rsidRPr="00853EA4">
        <w:rPr>
          <w:b/>
          <w:bCs/>
        </w:rPr>
        <w:lastRenderedPageBreak/>
        <w:t xml:space="preserve">Table </w:t>
      </w:r>
      <w:r w:rsidR="0014783C" w:rsidRPr="00853EA4">
        <w:rPr>
          <w:b/>
          <w:bCs/>
        </w:rPr>
        <w:t>4</w:t>
      </w:r>
      <w:r w:rsidR="00853EA4">
        <w:rPr>
          <w:b/>
          <w:bCs/>
        </w:rPr>
        <w:tab/>
      </w:r>
      <w:r w:rsidRPr="00853EA4">
        <w:rPr>
          <w:b/>
          <w:bCs/>
        </w:rPr>
        <w:t>Top 20 parliamentary constituencies with lowest levels</w:t>
      </w:r>
      <w:r w:rsidR="0014783C" w:rsidRPr="00853EA4">
        <w:rPr>
          <w:b/>
          <w:bCs/>
        </w:rPr>
        <w:t xml:space="preserve"> of child poverty across the UK</w:t>
      </w:r>
    </w:p>
    <w:p w14:paraId="7AFE50D6" w14:textId="77777777" w:rsidR="00853EA4" w:rsidRPr="00853EA4" w:rsidRDefault="00853EA4" w:rsidP="00853EA4">
      <w:pPr>
        <w:spacing w:after="0" w:line="240" w:lineRule="auto"/>
        <w:rPr>
          <w:b/>
          <w:bCs/>
        </w:rPr>
      </w:pPr>
    </w:p>
    <w:tbl>
      <w:tblPr>
        <w:tblStyle w:val="TableGrid"/>
        <w:tblW w:w="0" w:type="auto"/>
        <w:tblLook w:val="04A0" w:firstRow="1" w:lastRow="0" w:firstColumn="1" w:lastColumn="0" w:noHBand="0" w:noVBand="1"/>
      </w:tblPr>
      <w:tblGrid>
        <w:gridCol w:w="5211"/>
        <w:gridCol w:w="4031"/>
      </w:tblGrid>
      <w:tr w:rsidR="001A75B3" w:rsidRPr="009158D7" w14:paraId="7AFE50DA" w14:textId="77777777" w:rsidTr="00DC15A0">
        <w:tc>
          <w:tcPr>
            <w:tcW w:w="5211" w:type="dxa"/>
          </w:tcPr>
          <w:p w14:paraId="7AFE50D7" w14:textId="77777777" w:rsidR="001A75B3" w:rsidRPr="009158D7" w:rsidRDefault="001A75B3" w:rsidP="00DC15A0">
            <w:pPr>
              <w:rPr>
                <w:b/>
                <w:bCs/>
              </w:rPr>
            </w:pPr>
            <w:r w:rsidRPr="009158D7">
              <w:rPr>
                <w:b/>
                <w:bCs/>
              </w:rPr>
              <w:t>Constituency</w:t>
            </w:r>
          </w:p>
        </w:tc>
        <w:tc>
          <w:tcPr>
            <w:tcW w:w="4031" w:type="dxa"/>
          </w:tcPr>
          <w:p w14:paraId="7AFE50D8" w14:textId="77777777" w:rsidR="001A75B3" w:rsidRDefault="001A75B3" w:rsidP="00034F9C">
            <w:pPr>
              <w:jc w:val="center"/>
              <w:rPr>
                <w:b/>
                <w:bCs/>
              </w:rPr>
            </w:pPr>
            <w:r w:rsidRPr="009158D7">
              <w:rPr>
                <w:b/>
                <w:bCs/>
              </w:rPr>
              <w:t>% of children in poverty 201</w:t>
            </w:r>
            <w:r w:rsidR="00034F9C">
              <w:rPr>
                <w:b/>
                <w:bCs/>
              </w:rPr>
              <w:t>5</w:t>
            </w:r>
          </w:p>
          <w:p w14:paraId="7AFE50D9" w14:textId="77777777" w:rsidR="001A75B3" w:rsidRPr="009158D7" w:rsidRDefault="001A75B3" w:rsidP="00DC15A0">
            <w:pPr>
              <w:jc w:val="center"/>
              <w:rPr>
                <w:b/>
                <w:bCs/>
              </w:rPr>
            </w:pPr>
            <w:r>
              <w:rPr>
                <w:b/>
                <w:bCs/>
              </w:rPr>
              <w:t>(after housing costs)</w:t>
            </w:r>
          </w:p>
        </w:tc>
      </w:tr>
      <w:tr w:rsidR="00210079" w:rsidRPr="004D218A" w14:paraId="7AFE50DD" w14:textId="77777777" w:rsidTr="00DC15A0">
        <w:tc>
          <w:tcPr>
            <w:tcW w:w="5211" w:type="dxa"/>
            <w:vAlign w:val="bottom"/>
          </w:tcPr>
          <w:p w14:paraId="7AFE50DB" w14:textId="77777777" w:rsidR="00210079" w:rsidRPr="00210079" w:rsidRDefault="00210079" w:rsidP="00210079">
            <w:pPr>
              <w:pStyle w:val="ListParagraph"/>
              <w:numPr>
                <w:ilvl w:val="0"/>
                <w:numId w:val="11"/>
              </w:numPr>
              <w:rPr>
                <w:sz w:val="20"/>
                <w:szCs w:val="20"/>
              </w:rPr>
            </w:pPr>
            <w:r w:rsidRPr="00210079">
              <w:rPr>
                <w:sz w:val="20"/>
                <w:szCs w:val="20"/>
              </w:rPr>
              <w:t>Gordon</w:t>
            </w:r>
          </w:p>
        </w:tc>
        <w:tc>
          <w:tcPr>
            <w:tcW w:w="4031" w:type="dxa"/>
            <w:vAlign w:val="bottom"/>
          </w:tcPr>
          <w:p w14:paraId="7AFE50DC" w14:textId="77777777" w:rsidR="00210079" w:rsidRPr="00210079" w:rsidRDefault="00210079" w:rsidP="00210079">
            <w:pPr>
              <w:jc w:val="center"/>
              <w:rPr>
                <w:sz w:val="20"/>
                <w:szCs w:val="20"/>
              </w:rPr>
            </w:pPr>
            <w:r w:rsidRPr="00210079">
              <w:rPr>
                <w:sz w:val="20"/>
                <w:szCs w:val="20"/>
              </w:rPr>
              <w:t>9.2%</w:t>
            </w:r>
          </w:p>
        </w:tc>
      </w:tr>
      <w:tr w:rsidR="00210079" w:rsidRPr="004D218A" w14:paraId="7AFE50E0" w14:textId="77777777" w:rsidTr="00DC15A0">
        <w:tc>
          <w:tcPr>
            <w:tcW w:w="5211" w:type="dxa"/>
            <w:vAlign w:val="bottom"/>
          </w:tcPr>
          <w:p w14:paraId="7AFE50DE" w14:textId="77777777" w:rsidR="00210079" w:rsidRPr="00210079" w:rsidRDefault="00210079" w:rsidP="00210079">
            <w:pPr>
              <w:pStyle w:val="ListParagraph"/>
              <w:numPr>
                <w:ilvl w:val="0"/>
                <w:numId w:val="11"/>
              </w:numPr>
              <w:rPr>
                <w:sz w:val="20"/>
                <w:szCs w:val="20"/>
              </w:rPr>
            </w:pPr>
            <w:r w:rsidRPr="00210079">
              <w:rPr>
                <w:sz w:val="20"/>
                <w:szCs w:val="20"/>
              </w:rPr>
              <w:t>West Aberdeenshire and Kincardine</w:t>
            </w:r>
          </w:p>
        </w:tc>
        <w:tc>
          <w:tcPr>
            <w:tcW w:w="4031" w:type="dxa"/>
            <w:vAlign w:val="bottom"/>
          </w:tcPr>
          <w:p w14:paraId="7AFE50DF" w14:textId="77777777" w:rsidR="00210079" w:rsidRPr="00210079" w:rsidRDefault="00210079" w:rsidP="00210079">
            <w:pPr>
              <w:jc w:val="center"/>
              <w:rPr>
                <w:sz w:val="20"/>
                <w:szCs w:val="20"/>
              </w:rPr>
            </w:pPr>
            <w:r w:rsidRPr="00210079">
              <w:rPr>
                <w:sz w:val="20"/>
                <w:szCs w:val="20"/>
              </w:rPr>
              <w:t>9.9%</w:t>
            </w:r>
          </w:p>
        </w:tc>
      </w:tr>
      <w:tr w:rsidR="00210079" w:rsidRPr="004D218A" w14:paraId="7AFE50E3" w14:textId="77777777" w:rsidTr="00DC15A0">
        <w:tc>
          <w:tcPr>
            <w:tcW w:w="5211" w:type="dxa"/>
            <w:vAlign w:val="bottom"/>
          </w:tcPr>
          <w:p w14:paraId="7AFE50E1" w14:textId="77777777" w:rsidR="00210079" w:rsidRPr="00210079" w:rsidRDefault="00210079" w:rsidP="00210079">
            <w:pPr>
              <w:pStyle w:val="ListParagraph"/>
              <w:numPr>
                <w:ilvl w:val="0"/>
                <w:numId w:val="11"/>
              </w:numPr>
              <w:rPr>
                <w:sz w:val="20"/>
                <w:szCs w:val="20"/>
              </w:rPr>
            </w:pPr>
            <w:r w:rsidRPr="00210079">
              <w:rPr>
                <w:sz w:val="20"/>
                <w:szCs w:val="20"/>
              </w:rPr>
              <w:t>Sheffield, Hallam</w:t>
            </w:r>
          </w:p>
        </w:tc>
        <w:tc>
          <w:tcPr>
            <w:tcW w:w="4031" w:type="dxa"/>
            <w:vAlign w:val="bottom"/>
          </w:tcPr>
          <w:p w14:paraId="7AFE50E2" w14:textId="77777777" w:rsidR="00210079" w:rsidRPr="00210079" w:rsidRDefault="00210079" w:rsidP="00210079">
            <w:pPr>
              <w:jc w:val="center"/>
              <w:rPr>
                <w:sz w:val="20"/>
                <w:szCs w:val="20"/>
              </w:rPr>
            </w:pPr>
            <w:r w:rsidRPr="00210079">
              <w:rPr>
                <w:sz w:val="20"/>
                <w:szCs w:val="20"/>
              </w:rPr>
              <w:t>10.0%</w:t>
            </w:r>
          </w:p>
        </w:tc>
      </w:tr>
      <w:tr w:rsidR="00210079" w:rsidRPr="004D218A" w14:paraId="7AFE50E6" w14:textId="77777777" w:rsidTr="00DC15A0">
        <w:tc>
          <w:tcPr>
            <w:tcW w:w="5211" w:type="dxa"/>
            <w:vAlign w:val="bottom"/>
          </w:tcPr>
          <w:p w14:paraId="7AFE50E4" w14:textId="77777777" w:rsidR="00210079" w:rsidRPr="00210079" w:rsidRDefault="00210079" w:rsidP="00210079">
            <w:pPr>
              <w:pStyle w:val="ListParagraph"/>
              <w:numPr>
                <w:ilvl w:val="0"/>
                <w:numId w:val="11"/>
              </w:numPr>
              <w:rPr>
                <w:sz w:val="20"/>
                <w:szCs w:val="20"/>
              </w:rPr>
            </w:pPr>
            <w:r w:rsidRPr="00210079">
              <w:rPr>
                <w:sz w:val="20"/>
                <w:szCs w:val="20"/>
              </w:rPr>
              <w:t>York Outer</w:t>
            </w:r>
          </w:p>
        </w:tc>
        <w:tc>
          <w:tcPr>
            <w:tcW w:w="4031" w:type="dxa"/>
            <w:vAlign w:val="bottom"/>
          </w:tcPr>
          <w:p w14:paraId="7AFE50E5" w14:textId="77777777" w:rsidR="00210079" w:rsidRPr="00210079" w:rsidRDefault="00210079" w:rsidP="00210079">
            <w:pPr>
              <w:jc w:val="center"/>
              <w:rPr>
                <w:sz w:val="20"/>
                <w:szCs w:val="20"/>
              </w:rPr>
            </w:pPr>
            <w:r w:rsidRPr="00210079">
              <w:rPr>
                <w:sz w:val="20"/>
                <w:szCs w:val="20"/>
              </w:rPr>
              <w:t>10.3%</w:t>
            </w:r>
          </w:p>
        </w:tc>
      </w:tr>
      <w:tr w:rsidR="00210079" w:rsidRPr="004D218A" w14:paraId="7AFE50E9" w14:textId="77777777" w:rsidTr="00DC15A0">
        <w:tc>
          <w:tcPr>
            <w:tcW w:w="5211" w:type="dxa"/>
            <w:vAlign w:val="bottom"/>
          </w:tcPr>
          <w:p w14:paraId="7AFE50E7" w14:textId="77777777" w:rsidR="00210079" w:rsidRPr="00210079" w:rsidRDefault="00210079" w:rsidP="00210079">
            <w:pPr>
              <w:pStyle w:val="ListParagraph"/>
              <w:numPr>
                <w:ilvl w:val="0"/>
                <w:numId w:val="11"/>
              </w:numPr>
              <w:rPr>
                <w:sz w:val="20"/>
                <w:szCs w:val="20"/>
              </w:rPr>
            </w:pPr>
            <w:r w:rsidRPr="00210079">
              <w:rPr>
                <w:sz w:val="20"/>
                <w:szCs w:val="20"/>
              </w:rPr>
              <w:t>Wokingham</w:t>
            </w:r>
          </w:p>
        </w:tc>
        <w:tc>
          <w:tcPr>
            <w:tcW w:w="4031" w:type="dxa"/>
            <w:vAlign w:val="bottom"/>
          </w:tcPr>
          <w:p w14:paraId="7AFE50E8" w14:textId="77777777" w:rsidR="00210079" w:rsidRPr="00210079" w:rsidRDefault="00210079" w:rsidP="00210079">
            <w:pPr>
              <w:jc w:val="center"/>
              <w:rPr>
                <w:sz w:val="20"/>
                <w:szCs w:val="20"/>
              </w:rPr>
            </w:pPr>
            <w:r w:rsidRPr="00210079">
              <w:rPr>
                <w:sz w:val="20"/>
                <w:szCs w:val="20"/>
              </w:rPr>
              <w:t>11.0%</w:t>
            </w:r>
          </w:p>
        </w:tc>
      </w:tr>
      <w:tr w:rsidR="00210079" w:rsidRPr="004D218A" w14:paraId="7AFE50EC" w14:textId="77777777" w:rsidTr="00DC15A0">
        <w:tc>
          <w:tcPr>
            <w:tcW w:w="5211" w:type="dxa"/>
            <w:vAlign w:val="bottom"/>
          </w:tcPr>
          <w:p w14:paraId="7AFE50EA" w14:textId="77777777" w:rsidR="00210079" w:rsidRPr="00210079" w:rsidRDefault="00210079" w:rsidP="00210079">
            <w:pPr>
              <w:pStyle w:val="ListParagraph"/>
              <w:numPr>
                <w:ilvl w:val="0"/>
                <w:numId w:val="11"/>
              </w:numPr>
              <w:rPr>
                <w:sz w:val="20"/>
                <w:szCs w:val="20"/>
              </w:rPr>
            </w:pPr>
            <w:r w:rsidRPr="00210079">
              <w:rPr>
                <w:sz w:val="20"/>
                <w:szCs w:val="20"/>
              </w:rPr>
              <w:t>Buckingham</w:t>
            </w:r>
          </w:p>
        </w:tc>
        <w:tc>
          <w:tcPr>
            <w:tcW w:w="4031" w:type="dxa"/>
            <w:vAlign w:val="bottom"/>
          </w:tcPr>
          <w:p w14:paraId="7AFE50EB" w14:textId="77777777" w:rsidR="00210079" w:rsidRPr="00210079" w:rsidRDefault="00210079" w:rsidP="00210079">
            <w:pPr>
              <w:jc w:val="center"/>
              <w:rPr>
                <w:sz w:val="20"/>
                <w:szCs w:val="20"/>
              </w:rPr>
            </w:pPr>
            <w:r w:rsidRPr="00210079">
              <w:rPr>
                <w:sz w:val="20"/>
                <w:szCs w:val="20"/>
              </w:rPr>
              <w:t>11.8%</w:t>
            </w:r>
          </w:p>
        </w:tc>
      </w:tr>
      <w:tr w:rsidR="00210079" w:rsidRPr="004D218A" w14:paraId="7AFE50EF" w14:textId="77777777" w:rsidTr="00DC15A0">
        <w:tc>
          <w:tcPr>
            <w:tcW w:w="5211" w:type="dxa"/>
            <w:vAlign w:val="bottom"/>
          </w:tcPr>
          <w:p w14:paraId="7AFE50ED" w14:textId="77777777" w:rsidR="00210079" w:rsidRPr="00210079" w:rsidRDefault="00210079" w:rsidP="00210079">
            <w:pPr>
              <w:pStyle w:val="ListParagraph"/>
              <w:numPr>
                <w:ilvl w:val="0"/>
                <w:numId w:val="11"/>
              </w:numPr>
              <w:rPr>
                <w:sz w:val="20"/>
                <w:szCs w:val="20"/>
              </w:rPr>
            </w:pPr>
            <w:r w:rsidRPr="00210079">
              <w:rPr>
                <w:sz w:val="20"/>
                <w:szCs w:val="20"/>
              </w:rPr>
              <w:t>North East Hampshire</w:t>
            </w:r>
          </w:p>
        </w:tc>
        <w:tc>
          <w:tcPr>
            <w:tcW w:w="4031" w:type="dxa"/>
            <w:vAlign w:val="bottom"/>
          </w:tcPr>
          <w:p w14:paraId="7AFE50EE" w14:textId="77777777" w:rsidR="00210079" w:rsidRPr="00210079" w:rsidRDefault="00210079" w:rsidP="00210079">
            <w:pPr>
              <w:jc w:val="center"/>
              <w:rPr>
                <w:sz w:val="20"/>
                <w:szCs w:val="20"/>
              </w:rPr>
            </w:pPr>
            <w:r w:rsidRPr="00210079">
              <w:rPr>
                <w:sz w:val="20"/>
                <w:szCs w:val="20"/>
              </w:rPr>
              <w:t>11.9%</w:t>
            </w:r>
          </w:p>
        </w:tc>
      </w:tr>
      <w:tr w:rsidR="00210079" w:rsidRPr="004D218A" w14:paraId="7AFE50F2" w14:textId="77777777" w:rsidTr="00DC15A0">
        <w:tc>
          <w:tcPr>
            <w:tcW w:w="5211" w:type="dxa"/>
            <w:vAlign w:val="bottom"/>
          </w:tcPr>
          <w:p w14:paraId="7AFE50F0" w14:textId="77777777" w:rsidR="00210079" w:rsidRPr="00210079" w:rsidRDefault="00210079" w:rsidP="00210079">
            <w:pPr>
              <w:pStyle w:val="ListParagraph"/>
              <w:numPr>
                <w:ilvl w:val="0"/>
                <w:numId w:val="11"/>
              </w:numPr>
              <w:rPr>
                <w:sz w:val="20"/>
                <w:szCs w:val="20"/>
              </w:rPr>
            </w:pPr>
            <w:r w:rsidRPr="00210079">
              <w:rPr>
                <w:sz w:val="20"/>
                <w:szCs w:val="20"/>
              </w:rPr>
              <w:t>Hitchin and Harpenden</w:t>
            </w:r>
          </w:p>
        </w:tc>
        <w:tc>
          <w:tcPr>
            <w:tcW w:w="4031" w:type="dxa"/>
            <w:vAlign w:val="bottom"/>
          </w:tcPr>
          <w:p w14:paraId="7AFE50F1" w14:textId="77777777" w:rsidR="00210079" w:rsidRPr="00210079" w:rsidRDefault="00210079" w:rsidP="00210079">
            <w:pPr>
              <w:jc w:val="center"/>
              <w:rPr>
                <w:sz w:val="20"/>
                <w:szCs w:val="20"/>
              </w:rPr>
            </w:pPr>
            <w:r w:rsidRPr="00210079">
              <w:rPr>
                <w:sz w:val="20"/>
                <w:szCs w:val="20"/>
              </w:rPr>
              <w:t>12.1%</w:t>
            </w:r>
          </w:p>
        </w:tc>
      </w:tr>
      <w:tr w:rsidR="00210079" w:rsidRPr="004D218A" w14:paraId="7AFE50F5" w14:textId="77777777" w:rsidTr="00DC15A0">
        <w:tc>
          <w:tcPr>
            <w:tcW w:w="5211" w:type="dxa"/>
            <w:vAlign w:val="bottom"/>
          </w:tcPr>
          <w:p w14:paraId="7AFE50F3" w14:textId="77777777" w:rsidR="00210079" w:rsidRPr="00210079" w:rsidRDefault="00210079" w:rsidP="00210079">
            <w:pPr>
              <w:pStyle w:val="ListParagraph"/>
              <w:numPr>
                <w:ilvl w:val="0"/>
                <w:numId w:val="11"/>
              </w:numPr>
              <w:rPr>
                <w:sz w:val="20"/>
                <w:szCs w:val="20"/>
              </w:rPr>
            </w:pPr>
            <w:r w:rsidRPr="00210079">
              <w:rPr>
                <w:sz w:val="20"/>
                <w:szCs w:val="20"/>
              </w:rPr>
              <w:t>East Dunbartonshire</w:t>
            </w:r>
          </w:p>
        </w:tc>
        <w:tc>
          <w:tcPr>
            <w:tcW w:w="4031" w:type="dxa"/>
            <w:vAlign w:val="bottom"/>
          </w:tcPr>
          <w:p w14:paraId="7AFE50F4" w14:textId="77777777" w:rsidR="00210079" w:rsidRPr="00210079" w:rsidRDefault="00210079" w:rsidP="00210079">
            <w:pPr>
              <w:jc w:val="center"/>
              <w:rPr>
                <w:sz w:val="20"/>
                <w:szCs w:val="20"/>
              </w:rPr>
            </w:pPr>
            <w:r w:rsidRPr="00210079">
              <w:rPr>
                <w:sz w:val="20"/>
                <w:szCs w:val="20"/>
              </w:rPr>
              <w:t>12.2%</w:t>
            </w:r>
          </w:p>
        </w:tc>
      </w:tr>
      <w:tr w:rsidR="00210079" w:rsidRPr="004D218A" w14:paraId="7AFE50F8" w14:textId="77777777" w:rsidTr="00DC15A0">
        <w:tc>
          <w:tcPr>
            <w:tcW w:w="5211" w:type="dxa"/>
            <w:vAlign w:val="bottom"/>
          </w:tcPr>
          <w:p w14:paraId="7AFE50F6" w14:textId="77777777" w:rsidR="00210079" w:rsidRPr="00210079" w:rsidRDefault="00210079" w:rsidP="00210079">
            <w:pPr>
              <w:pStyle w:val="ListParagraph"/>
              <w:numPr>
                <w:ilvl w:val="0"/>
                <w:numId w:val="11"/>
              </w:numPr>
              <w:rPr>
                <w:sz w:val="20"/>
                <w:szCs w:val="20"/>
              </w:rPr>
            </w:pPr>
            <w:r w:rsidRPr="00210079">
              <w:rPr>
                <w:sz w:val="20"/>
                <w:szCs w:val="20"/>
              </w:rPr>
              <w:t>Orkney and Shetland</w:t>
            </w:r>
          </w:p>
        </w:tc>
        <w:tc>
          <w:tcPr>
            <w:tcW w:w="4031" w:type="dxa"/>
            <w:vAlign w:val="bottom"/>
          </w:tcPr>
          <w:p w14:paraId="7AFE50F7" w14:textId="77777777" w:rsidR="00210079" w:rsidRPr="00210079" w:rsidRDefault="00210079" w:rsidP="00210079">
            <w:pPr>
              <w:jc w:val="center"/>
              <w:rPr>
                <w:sz w:val="20"/>
                <w:szCs w:val="20"/>
              </w:rPr>
            </w:pPr>
            <w:r w:rsidRPr="00210079">
              <w:rPr>
                <w:sz w:val="20"/>
                <w:szCs w:val="20"/>
              </w:rPr>
              <w:t>12.2%</w:t>
            </w:r>
          </w:p>
        </w:tc>
      </w:tr>
      <w:tr w:rsidR="00210079" w:rsidRPr="004D218A" w14:paraId="7AFE50FB" w14:textId="77777777" w:rsidTr="00DC15A0">
        <w:tc>
          <w:tcPr>
            <w:tcW w:w="5211" w:type="dxa"/>
            <w:vAlign w:val="bottom"/>
          </w:tcPr>
          <w:p w14:paraId="7AFE50F9" w14:textId="77777777" w:rsidR="00210079" w:rsidRPr="00210079" w:rsidRDefault="00210079" w:rsidP="00210079">
            <w:pPr>
              <w:pStyle w:val="ListParagraph"/>
              <w:numPr>
                <w:ilvl w:val="0"/>
                <w:numId w:val="11"/>
              </w:numPr>
              <w:rPr>
                <w:sz w:val="20"/>
                <w:szCs w:val="20"/>
              </w:rPr>
            </w:pPr>
            <w:r w:rsidRPr="00210079">
              <w:rPr>
                <w:sz w:val="20"/>
                <w:szCs w:val="20"/>
              </w:rPr>
              <w:t>Henley</w:t>
            </w:r>
          </w:p>
        </w:tc>
        <w:tc>
          <w:tcPr>
            <w:tcW w:w="4031" w:type="dxa"/>
            <w:vAlign w:val="bottom"/>
          </w:tcPr>
          <w:p w14:paraId="7AFE50FA" w14:textId="77777777" w:rsidR="00210079" w:rsidRPr="00210079" w:rsidRDefault="00210079" w:rsidP="00210079">
            <w:pPr>
              <w:jc w:val="center"/>
              <w:rPr>
                <w:sz w:val="20"/>
                <w:szCs w:val="20"/>
              </w:rPr>
            </w:pPr>
            <w:r w:rsidRPr="00210079">
              <w:rPr>
                <w:sz w:val="20"/>
                <w:szCs w:val="20"/>
              </w:rPr>
              <w:t>12.2%</w:t>
            </w:r>
          </w:p>
        </w:tc>
      </w:tr>
      <w:tr w:rsidR="00210079" w:rsidRPr="004D218A" w14:paraId="7AFE50FE" w14:textId="77777777" w:rsidTr="00DC15A0">
        <w:tc>
          <w:tcPr>
            <w:tcW w:w="5211" w:type="dxa"/>
            <w:vAlign w:val="bottom"/>
          </w:tcPr>
          <w:p w14:paraId="7AFE50FC" w14:textId="77777777" w:rsidR="00210079" w:rsidRPr="00210079" w:rsidRDefault="00210079" w:rsidP="00210079">
            <w:pPr>
              <w:pStyle w:val="ListParagraph"/>
              <w:numPr>
                <w:ilvl w:val="0"/>
                <w:numId w:val="11"/>
              </w:numPr>
              <w:rPr>
                <w:sz w:val="20"/>
                <w:szCs w:val="20"/>
              </w:rPr>
            </w:pPr>
            <w:r w:rsidRPr="00210079">
              <w:rPr>
                <w:sz w:val="20"/>
                <w:szCs w:val="20"/>
              </w:rPr>
              <w:t>Haltemprice and Howden</w:t>
            </w:r>
          </w:p>
        </w:tc>
        <w:tc>
          <w:tcPr>
            <w:tcW w:w="4031" w:type="dxa"/>
            <w:vAlign w:val="bottom"/>
          </w:tcPr>
          <w:p w14:paraId="7AFE50FD" w14:textId="77777777" w:rsidR="00210079" w:rsidRPr="00210079" w:rsidRDefault="00210079" w:rsidP="00210079">
            <w:pPr>
              <w:jc w:val="center"/>
              <w:rPr>
                <w:sz w:val="20"/>
                <w:szCs w:val="20"/>
              </w:rPr>
            </w:pPr>
            <w:r w:rsidRPr="00210079">
              <w:rPr>
                <w:sz w:val="20"/>
                <w:szCs w:val="20"/>
              </w:rPr>
              <w:t>12.5%</w:t>
            </w:r>
          </w:p>
        </w:tc>
      </w:tr>
      <w:tr w:rsidR="00210079" w:rsidRPr="004D218A" w14:paraId="7AFE5101" w14:textId="77777777" w:rsidTr="00DC15A0">
        <w:tc>
          <w:tcPr>
            <w:tcW w:w="5211" w:type="dxa"/>
            <w:vAlign w:val="bottom"/>
          </w:tcPr>
          <w:p w14:paraId="7AFE50FF" w14:textId="77777777" w:rsidR="00210079" w:rsidRPr="00210079" w:rsidRDefault="00210079" w:rsidP="00210079">
            <w:pPr>
              <w:pStyle w:val="ListParagraph"/>
              <w:numPr>
                <w:ilvl w:val="0"/>
                <w:numId w:val="11"/>
              </w:numPr>
              <w:rPr>
                <w:sz w:val="20"/>
                <w:szCs w:val="20"/>
              </w:rPr>
            </w:pPr>
            <w:r w:rsidRPr="00210079">
              <w:rPr>
                <w:sz w:val="20"/>
                <w:szCs w:val="20"/>
              </w:rPr>
              <w:t>North Somerset</w:t>
            </w:r>
          </w:p>
        </w:tc>
        <w:tc>
          <w:tcPr>
            <w:tcW w:w="4031" w:type="dxa"/>
            <w:vAlign w:val="bottom"/>
          </w:tcPr>
          <w:p w14:paraId="7AFE5100" w14:textId="77777777" w:rsidR="00210079" w:rsidRPr="00210079" w:rsidRDefault="00210079" w:rsidP="00210079">
            <w:pPr>
              <w:jc w:val="center"/>
              <w:rPr>
                <w:sz w:val="20"/>
                <w:szCs w:val="20"/>
              </w:rPr>
            </w:pPr>
            <w:r w:rsidRPr="00210079">
              <w:rPr>
                <w:sz w:val="20"/>
                <w:szCs w:val="20"/>
              </w:rPr>
              <w:t>12.6%</w:t>
            </w:r>
          </w:p>
        </w:tc>
      </w:tr>
      <w:tr w:rsidR="00210079" w:rsidRPr="004D218A" w14:paraId="7AFE5104" w14:textId="77777777" w:rsidTr="00DC15A0">
        <w:tc>
          <w:tcPr>
            <w:tcW w:w="5211" w:type="dxa"/>
            <w:vAlign w:val="bottom"/>
          </w:tcPr>
          <w:p w14:paraId="7AFE5102" w14:textId="77777777" w:rsidR="00210079" w:rsidRPr="00210079" w:rsidRDefault="00210079" w:rsidP="00210079">
            <w:pPr>
              <w:pStyle w:val="ListParagraph"/>
              <w:numPr>
                <w:ilvl w:val="0"/>
                <w:numId w:val="11"/>
              </w:numPr>
              <w:rPr>
                <w:sz w:val="20"/>
                <w:szCs w:val="20"/>
              </w:rPr>
            </w:pPr>
            <w:r w:rsidRPr="00210079">
              <w:rPr>
                <w:sz w:val="20"/>
                <w:szCs w:val="20"/>
              </w:rPr>
              <w:t>South Northamptonshire</w:t>
            </w:r>
          </w:p>
        </w:tc>
        <w:tc>
          <w:tcPr>
            <w:tcW w:w="4031" w:type="dxa"/>
            <w:vAlign w:val="bottom"/>
          </w:tcPr>
          <w:p w14:paraId="7AFE5103" w14:textId="77777777" w:rsidR="00210079" w:rsidRPr="00210079" w:rsidRDefault="00210079" w:rsidP="00210079">
            <w:pPr>
              <w:jc w:val="center"/>
              <w:rPr>
                <w:sz w:val="20"/>
                <w:szCs w:val="20"/>
              </w:rPr>
            </w:pPr>
            <w:r w:rsidRPr="00210079">
              <w:rPr>
                <w:sz w:val="20"/>
                <w:szCs w:val="20"/>
              </w:rPr>
              <w:t>12.7%</w:t>
            </w:r>
          </w:p>
        </w:tc>
      </w:tr>
      <w:tr w:rsidR="00210079" w:rsidRPr="004D218A" w14:paraId="7AFE5107" w14:textId="77777777" w:rsidTr="00DC15A0">
        <w:tc>
          <w:tcPr>
            <w:tcW w:w="5211" w:type="dxa"/>
            <w:vAlign w:val="bottom"/>
          </w:tcPr>
          <w:p w14:paraId="7AFE5105" w14:textId="77777777" w:rsidR="00210079" w:rsidRPr="00210079" w:rsidRDefault="00210079" w:rsidP="00210079">
            <w:pPr>
              <w:pStyle w:val="ListParagraph"/>
              <w:numPr>
                <w:ilvl w:val="0"/>
                <w:numId w:val="11"/>
              </w:numPr>
              <w:rPr>
                <w:sz w:val="20"/>
                <w:szCs w:val="20"/>
              </w:rPr>
            </w:pPr>
            <w:r w:rsidRPr="00210079">
              <w:rPr>
                <w:sz w:val="20"/>
                <w:szCs w:val="20"/>
              </w:rPr>
              <w:t>South West Surrey</w:t>
            </w:r>
          </w:p>
        </w:tc>
        <w:tc>
          <w:tcPr>
            <w:tcW w:w="4031" w:type="dxa"/>
            <w:vAlign w:val="bottom"/>
          </w:tcPr>
          <w:p w14:paraId="7AFE5106" w14:textId="77777777" w:rsidR="00210079" w:rsidRPr="00210079" w:rsidRDefault="00210079" w:rsidP="00210079">
            <w:pPr>
              <w:jc w:val="center"/>
              <w:rPr>
                <w:sz w:val="20"/>
                <w:szCs w:val="20"/>
              </w:rPr>
            </w:pPr>
            <w:r w:rsidRPr="00210079">
              <w:rPr>
                <w:sz w:val="20"/>
                <w:szCs w:val="20"/>
              </w:rPr>
              <w:t>12.9%</w:t>
            </w:r>
          </w:p>
        </w:tc>
      </w:tr>
      <w:tr w:rsidR="00210079" w:rsidRPr="004D218A" w14:paraId="7AFE510A" w14:textId="77777777" w:rsidTr="00DC15A0">
        <w:tc>
          <w:tcPr>
            <w:tcW w:w="5211" w:type="dxa"/>
            <w:vAlign w:val="bottom"/>
          </w:tcPr>
          <w:p w14:paraId="7AFE5108" w14:textId="77777777" w:rsidR="00210079" w:rsidRPr="00210079" w:rsidRDefault="00210079" w:rsidP="00210079">
            <w:pPr>
              <w:pStyle w:val="ListParagraph"/>
              <w:numPr>
                <w:ilvl w:val="0"/>
                <w:numId w:val="11"/>
              </w:numPr>
              <w:rPr>
                <w:sz w:val="20"/>
                <w:szCs w:val="20"/>
              </w:rPr>
            </w:pPr>
            <w:r w:rsidRPr="00210079">
              <w:rPr>
                <w:sz w:val="20"/>
                <w:szCs w:val="20"/>
              </w:rPr>
              <w:t>Winchester</w:t>
            </w:r>
          </w:p>
        </w:tc>
        <w:tc>
          <w:tcPr>
            <w:tcW w:w="4031" w:type="dxa"/>
            <w:vAlign w:val="bottom"/>
          </w:tcPr>
          <w:p w14:paraId="7AFE5109" w14:textId="77777777" w:rsidR="00210079" w:rsidRPr="00210079" w:rsidRDefault="00210079" w:rsidP="00210079">
            <w:pPr>
              <w:jc w:val="center"/>
              <w:rPr>
                <w:sz w:val="20"/>
                <w:szCs w:val="20"/>
              </w:rPr>
            </w:pPr>
            <w:r w:rsidRPr="00210079">
              <w:rPr>
                <w:sz w:val="20"/>
                <w:szCs w:val="20"/>
              </w:rPr>
              <w:t>12.9%</w:t>
            </w:r>
          </w:p>
        </w:tc>
      </w:tr>
      <w:tr w:rsidR="00210079" w:rsidRPr="004D218A" w14:paraId="7AFE510D" w14:textId="77777777" w:rsidTr="00DC15A0">
        <w:tc>
          <w:tcPr>
            <w:tcW w:w="5211" w:type="dxa"/>
            <w:vAlign w:val="bottom"/>
          </w:tcPr>
          <w:p w14:paraId="7AFE510B" w14:textId="77777777" w:rsidR="00210079" w:rsidRPr="00210079" w:rsidRDefault="00210079" w:rsidP="00210079">
            <w:pPr>
              <w:pStyle w:val="ListParagraph"/>
              <w:numPr>
                <w:ilvl w:val="0"/>
                <w:numId w:val="11"/>
              </w:numPr>
              <w:rPr>
                <w:sz w:val="20"/>
                <w:szCs w:val="20"/>
              </w:rPr>
            </w:pPr>
            <w:r w:rsidRPr="00210079">
              <w:rPr>
                <w:sz w:val="20"/>
                <w:szCs w:val="20"/>
              </w:rPr>
              <w:t>Witney</w:t>
            </w:r>
          </w:p>
        </w:tc>
        <w:tc>
          <w:tcPr>
            <w:tcW w:w="4031" w:type="dxa"/>
            <w:vAlign w:val="bottom"/>
          </w:tcPr>
          <w:p w14:paraId="7AFE510C" w14:textId="77777777" w:rsidR="00210079" w:rsidRPr="00210079" w:rsidRDefault="00210079" w:rsidP="00210079">
            <w:pPr>
              <w:jc w:val="center"/>
              <w:rPr>
                <w:sz w:val="20"/>
                <w:szCs w:val="20"/>
              </w:rPr>
            </w:pPr>
            <w:r w:rsidRPr="00210079">
              <w:rPr>
                <w:sz w:val="20"/>
                <w:szCs w:val="20"/>
              </w:rPr>
              <w:t>13.1%</w:t>
            </w:r>
          </w:p>
        </w:tc>
      </w:tr>
      <w:tr w:rsidR="00210079" w:rsidRPr="004D218A" w14:paraId="7AFE5110" w14:textId="77777777" w:rsidTr="00DC15A0">
        <w:tc>
          <w:tcPr>
            <w:tcW w:w="5211" w:type="dxa"/>
            <w:vAlign w:val="bottom"/>
          </w:tcPr>
          <w:p w14:paraId="7AFE510E" w14:textId="77777777" w:rsidR="00210079" w:rsidRPr="00210079" w:rsidRDefault="00210079" w:rsidP="00210079">
            <w:pPr>
              <w:pStyle w:val="ListParagraph"/>
              <w:numPr>
                <w:ilvl w:val="0"/>
                <w:numId w:val="11"/>
              </w:numPr>
              <w:rPr>
                <w:sz w:val="20"/>
                <w:szCs w:val="20"/>
              </w:rPr>
            </w:pPr>
            <w:r w:rsidRPr="00210079">
              <w:rPr>
                <w:sz w:val="20"/>
                <w:szCs w:val="20"/>
              </w:rPr>
              <w:t>Maidenhead</w:t>
            </w:r>
          </w:p>
        </w:tc>
        <w:tc>
          <w:tcPr>
            <w:tcW w:w="4031" w:type="dxa"/>
            <w:vAlign w:val="bottom"/>
          </w:tcPr>
          <w:p w14:paraId="7AFE510F" w14:textId="77777777" w:rsidR="00210079" w:rsidRPr="00210079" w:rsidRDefault="00210079" w:rsidP="00210079">
            <w:pPr>
              <w:jc w:val="center"/>
              <w:rPr>
                <w:sz w:val="20"/>
                <w:szCs w:val="20"/>
              </w:rPr>
            </w:pPr>
            <w:r w:rsidRPr="00210079">
              <w:rPr>
                <w:sz w:val="20"/>
                <w:szCs w:val="20"/>
              </w:rPr>
              <w:t>13.2%</w:t>
            </w:r>
          </w:p>
        </w:tc>
      </w:tr>
      <w:tr w:rsidR="00210079" w:rsidRPr="004D218A" w14:paraId="7AFE5113" w14:textId="77777777" w:rsidTr="00DC15A0">
        <w:tc>
          <w:tcPr>
            <w:tcW w:w="5211" w:type="dxa"/>
            <w:vAlign w:val="bottom"/>
          </w:tcPr>
          <w:p w14:paraId="7AFE5111" w14:textId="77777777" w:rsidR="00210079" w:rsidRPr="00210079" w:rsidRDefault="00210079" w:rsidP="00210079">
            <w:pPr>
              <w:pStyle w:val="ListParagraph"/>
              <w:numPr>
                <w:ilvl w:val="0"/>
                <w:numId w:val="11"/>
              </w:numPr>
              <w:rPr>
                <w:sz w:val="20"/>
                <w:szCs w:val="20"/>
              </w:rPr>
            </w:pPr>
            <w:r w:rsidRPr="00210079">
              <w:rPr>
                <w:sz w:val="20"/>
                <w:szCs w:val="20"/>
              </w:rPr>
              <w:t>Rushcliffe</w:t>
            </w:r>
          </w:p>
        </w:tc>
        <w:tc>
          <w:tcPr>
            <w:tcW w:w="4031" w:type="dxa"/>
            <w:vAlign w:val="bottom"/>
          </w:tcPr>
          <w:p w14:paraId="7AFE5112" w14:textId="77777777" w:rsidR="00210079" w:rsidRPr="00210079" w:rsidRDefault="00210079" w:rsidP="00210079">
            <w:pPr>
              <w:jc w:val="center"/>
              <w:rPr>
                <w:sz w:val="20"/>
                <w:szCs w:val="20"/>
              </w:rPr>
            </w:pPr>
            <w:r w:rsidRPr="00210079">
              <w:rPr>
                <w:sz w:val="20"/>
                <w:szCs w:val="20"/>
              </w:rPr>
              <w:t>13.2%</w:t>
            </w:r>
          </w:p>
        </w:tc>
      </w:tr>
      <w:tr w:rsidR="00210079" w:rsidRPr="004D218A" w14:paraId="7AFE5116" w14:textId="77777777" w:rsidTr="00DC15A0">
        <w:tc>
          <w:tcPr>
            <w:tcW w:w="5211" w:type="dxa"/>
            <w:vAlign w:val="bottom"/>
          </w:tcPr>
          <w:p w14:paraId="7AFE5114" w14:textId="77777777" w:rsidR="00210079" w:rsidRPr="00210079" w:rsidRDefault="00210079" w:rsidP="00210079">
            <w:pPr>
              <w:pStyle w:val="ListParagraph"/>
              <w:numPr>
                <w:ilvl w:val="0"/>
                <w:numId w:val="11"/>
              </w:numPr>
              <w:rPr>
                <w:sz w:val="20"/>
                <w:szCs w:val="20"/>
              </w:rPr>
            </w:pPr>
            <w:r w:rsidRPr="00210079">
              <w:rPr>
                <w:sz w:val="20"/>
                <w:szCs w:val="20"/>
              </w:rPr>
              <w:t>Horsham</w:t>
            </w:r>
          </w:p>
        </w:tc>
        <w:tc>
          <w:tcPr>
            <w:tcW w:w="4031" w:type="dxa"/>
            <w:vAlign w:val="bottom"/>
          </w:tcPr>
          <w:p w14:paraId="7AFE5115" w14:textId="77777777" w:rsidR="00210079" w:rsidRPr="00210079" w:rsidRDefault="00210079" w:rsidP="00210079">
            <w:pPr>
              <w:jc w:val="center"/>
              <w:rPr>
                <w:sz w:val="20"/>
                <w:szCs w:val="20"/>
              </w:rPr>
            </w:pPr>
            <w:r w:rsidRPr="00210079">
              <w:rPr>
                <w:sz w:val="20"/>
                <w:szCs w:val="20"/>
              </w:rPr>
              <w:t>13.2%</w:t>
            </w:r>
          </w:p>
        </w:tc>
      </w:tr>
    </w:tbl>
    <w:p w14:paraId="7AFE5117" w14:textId="77777777" w:rsidR="00975DA0" w:rsidRDefault="00975DA0" w:rsidP="00282410">
      <w:pPr>
        <w:rPr>
          <w:b/>
          <w:bCs/>
        </w:rPr>
      </w:pPr>
    </w:p>
    <w:p w14:paraId="7AFE5118" w14:textId="77777777" w:rsidR="00282410" w:rsidRDefault="00282410" w:rsidP="00853EA4">
      <w:pPr>
        <w:ind w:left="1440" w:hanging="1440"/>
        <w:rPr>
          <w:b/>
          <w:bCs/>
        </w:rPr>
      </w:pPr>
      <w:r w:rsidRPr="00282410">
        <w:rPr>
          <w:b/>
          <w:bCs/>
        </w:rPr>
        <w:t xml:space="preserve">Table </w:t>
      </w:r>
      <w:r w:rsidR="0014783C">
        <w:rPr>
          <w:b/>
          <w:bCs/>
        </w:rPr>
        <w:t>5</w:t>
      </w:r>
      <w:r w:rsidR="00853EA4">
        <w:rPr>
          <w:b/>
          <w:bCs/>
        </w:rPr>
        <w:tab/>
      </w:r>
      <w:r w:rsidRPr="00282410">
        <w:rPr>
          <w:b/>
          <w:bCs/>
        </w:rPr>
        <w:t xml:space="preserve">Top 20 </w:t>
      </w:r>
      <w:r>
        <w:rPr>
          <w:b/>
          <w:bCs/>
        </w:rPr>
        <w:t>local authorities</w:t>
      </w:r>
      <w:r w:rsidRPr="00282410">
        <w:rPr>
          <w:b/>
          <w:bCs/>
        </w:rPr>
        <w:t xml:space="preserve"> with </w:t>
      </w:r>
      <w:r>
        <w:rPr>
          <w:b/>
          <w:bCs/>
        </w:rPr>
        <w:t>lowest</w:t>
      </w:r>
      <w:r w:rsidRPr="00282410">
        <w:rPr>
          <w:b/>
          <w:bCs/>
        </w:rPr>
        <w:t xml:space="preserve"> levels</w:t>
      </w:r>
      <w:r w:rsidR="0014783C">
        <w:rPr>
          <w:b/>
          <w:bCs/>
        </w:rPr>
        <w:t xml:space="preserve"> of child poverty across the UK</w:t>
      </w:r>
    </w:p>
    <w:tbl>
      <w:tblPr>
        <w:tblStyle w:val="TableGrid"/>
        <w:tblW w:w="0" w:type="auto"/>
        <w:tblLook w:val="04A0" w:firstRow="1" w:lastRow="0" w:firstColumn="1" w:lastColumn="0" w:noHBand="0" w:noVBand="1"/>
      </w:tblPr>
      <w:tblGrid>
        <w:gridCol w:w="5211"/>
        <w:gridCol w:w="4031"/>
      </w:tblGrid>
      <w:tr w:rsidR="007C3198" w:rsidRPr="009158D7" w14:paraId="7AFE511C" w14:textId="77777777" w:rsidTr="00DC15A0">
        <w:tc>
          <w:tcPr>
            <w:tcW w:w="5211" w:type="dxa"/>
          </w:tcPr>
          <w:p w14:paraId="7AFE5119" w14:textId="77777777" w:rsidR="007C3198" w:rsidRPr="009158D7" w:rsidRDefault="007C3198" w:rsidP="00DC15A0">
            <w:pPr>
              <w:rPr>
                <w:b/>
                <w:bCs/>
              </w:rPr>
            </w:pPr>
            <w:r w:rsidRPr="009158D7">
              <w:rPr>
                <w:b/>
                <w:bCs/>
              </w:rPr>
              <w:t>Local Authority</w:t>
            </w:r>
          </w:p>
        </w:tc>
        <w:tc>
          <w:tcPr>
            <w:tcW w:w="4031" w:type="dxa"/>
          </w:tcPr>
          <w:p w14:paraId="7AFE511A" w14:textId="77777777" w:rsidR="007C3198" w:rsidRDefault="007C3198" w:rsidP="00034F9C">
            <w:pPr>
              <w:jc w:val="center"/>
              <w:rPr>
                <w:b/>
                <w:bCs/>
              </w:rPr>
            </w:pPr>
            <w:r w:rsidRPr="009158D7">
              <w:rPr>
                <w:b/>
                <w:bCs/>
              </w:rPr>
              <w:t>% of children in poverty 201</w:t>
            </w:r>
            <w:r w:rsidR="00034F9C">
              <w:rPr>
                <w:b/>
                <w:bCs/>
              </w:rPr>
              <w:t>5</w:t>
            </w:r>
          </w:p>
          <w:p w14:paraId="7AFE511B" w14:textId="77777777" w:rsidR="007C3198" w:rsidRPr="009158D7" w:rsidRDefault="007C3198" w:rsidP="00DC15A0">
            <w:pPr>
              <w:jc w:val="center"/>
              <w:rPr>
                <w:b/>
                <w:bCs/>
              </w:rPr>
            </w:pPr>
            <w:r>
              <w:rPr>
                <w:b/>
                <w:bCs/>
              </w:rPr>
              <w:t>(after housing costs)</w:t>
            </w:r>
          </w:p>
        </w:tc>
      </w:tr>
      <w:tr w:rsidR="00034F9C" w14:paraId="7AFE511F" w14:textId="77777777" w:rsidTr="00DC15A0">
        <w:tc>
          <w:tcPr>
            <w:tcW w:w="5211" w:type="dxa"/>
            <w:vAlign w:val="bottom"/>
          </w:tcPr>
          <w:p w14:paraId="7AFE511D" w14:textId="77777777" w:rsidR="00034F9C" w:rsidRPr="00034F9C" w:rsidRDefault="00034F9C" w:rsidP="00034F9C">
            <w:pPr>
              <w:pStyle w:val="ListParagraph"/>
              <w:numPr>
                <w:ilvl w:val="0"/>
                <w:numId w:val="12"/>
              </w:numPr>
              <w:rPr>
                <w:sz w:val="20"/>
                <w:szCs w:val="20"/>
              </w:rPr>
            </w:pPr>
            <w:r w:rsidRPr="00034F9C">
              <w:rPr>
                <w:sz w:val="20"/>
                <w:szCs w:val="20"/>
              </w:rPr>
              <w:t>Wokingham</w:t>
            </w:r>
          </w:p>
        </w:tc>
        <w:tc>
          <w:tcPr>
            <w:tcW w:w="4031" w:type="dxa"/>
            <w:vAlign w:val="bottom"/>
          </w:tcPr>
          <w:p w14:paraId="7AFE511E" w14:textId="77777777" w:rsidR="00034F9C" w:rsidRPr="00034F9C" w:rsidRDefault="00034F9C" w:rsidP="00034F9C">
            <w:pPr>
              <w:jc w:val="center"/>
              <w:rPr>
                <w:sz w:val="20"/>
                <w:szCs w:val="20"/>
              </w:rPr>
            </w:pPr>
            <w:r w:rsidRPr="00034F9C">
              <w:rPr>
                <w:sz w:val="20"/>
                <w:szCs w:val="20"/>
              </w:rPr>
              <w:t>10.4%</w:t>
            </w:r>
          </w:p>
        </w:tc>
      </w:tr>
      <w:tr w:rsidR="00034F9C" w14:paraId="7AFE5122" w14:textId="77777777" w:rsidTr="00DC15A0">
        <w:tc>
          <w:tcPr>
            <w:tcW w:w="5211" w:type="dxa"/>
            <w:vAlign w:val="bottom"/>
          </w:tcPr>
          <w:p w14:paraId="7AFE5120" w14:textId="77777777" w:rsidR="00034F9C" w:rsidRPr="00034F9C" w:rsidRDefault="00034F9C" w:rsidP="00034F9C">
            <w:pPr>
              <w:pStyle w:val="ListParagraph"/>
              <w:numPr>
                <w:ilvl w:val="0"/>
                <w:numId w:val="12"/>
              </w:numPr>
              <w:rPr>
                <w:sz w:val="20"/>
                <w:szCs w:val="20"/>
              </w:rPr>
            </w:pPr>
            <w:r w:rsidRPr="00034F9C">
              <w:rPr>
                <w:sz w:val="20"/>
                <w:szCs w:val="20"/>
              </w:rPr>
              <w:t>Shetland Islands</w:t>
            </w:r>
          </w:p>
        </w:tc>
        <w:tc>
          <w:tcPr>
            <w:tcW w:w="4031" w:type="dxa"/>
            <w:vAlign w:val="bottom"/>
          </w:tcPr>
          <w:p w14:paraId="7AFE5121" w14:textId="77777777" w:rsidR="00034F9C" w:rsidRPr="00034F9C" w:rsidRDefault="00034F9C" w:rsidP="00034F9C">
            <w:pPr>
              <w:jc w:val="center"/>
              <w:rPr>
                <w:sz w:val="20"/>
                <w:szCs w:val="20"/>
              </w:rPr>
            </w:pPr>
            <w:r w:rsidRPr="00034F9C">
              <w:rPr>
                <w:sz w:val="20"/>
                <w:szCs w:val="20"/>
              </w:rPr>
              <w:t>10.6%</w:t>
            </w:r>
          </w:p>
        </w:tc>
      </w:tr>
      <w:tr w:rsidR="00034F9C" w14:paraId="7AFE5125" w14:textId="77777777" w:rsidTr="00DC15A0">
        <w:tc>
          <w:tcPr>
            <w:tcW w:w="5211" w:type="dxa"/>
            <w:vAlign w:val="bottom"/>
          </w:tcPr>
          <w:p w14:paraId="7AFE5123" w14:textId="77777777" w:rsidR="00034F9C" w:rsidRPr="00034F9C" w:rsidRDefault="00034F9C" w:rsidP="00034F9C">
            <w:pPr>
              <w:pStyle w:val="ListParagraph"/>
              <w:numPr>
                <w:ilvl w:val="0"/>
                <w:numId w:val="12"/>
              </w:numPr>
              <w:rPr>
                <w:sz w:val="20"/>
                <w:szCs w:val="20"/>
              </w:rPr>
            </w:pPr>
            <w:r w:rsidRPr="00034F9C">
              <w:rPr>
                <w:sz w:val="20"/>
                <w:szCs w:val="20"/>
              </w:rPr>
              <w:t>Ribble Valley</w:t>
            </w:r>
          </w:p>
        </w:tc>
        <w:tc>
          <w:tcPr>
            <w:tcW w:w="4031" w:type="dxa"/>
            <w:vAlign w:val="bottom"/>
          </w:tcPr>
          <w:p w14:paraId="7AFE5124" w14:textId="77777777" w:rsidR="00034F9C" w:rsidRPr="00034F9C" w:rsidRDefault="00034F9C" w:rsidP="00034F9C">
            <w:pPr>
              <w:jc w:val="center"/>
              <w:rPr>
                <w:sz w:val="20"/>
                <w:szCs w:val="20"/>
              </w:rPr>
            </w:pPr>
            <w:r w:rsidRPr="00034F9C">
              <w:rPr>
                <w:sz w:val="20"/>
                <w:szCs w:val="20"/>
              </w:rPr>
              <w:t>11.3%</w:t>
            </w:r>
          </w:p>
        </w:tc>
      </w:tr>
      <w:tr w:rsidR="00034F9C" w14:paraId="7AFE5128" w14:textId="77777777" w:rsidTr="00DC15A0">
        <w:tc>
          <w:tcPr>
            <w:tcW w:w="5211" w:type="dxa"/>
            <w:vAlign w:val="bottom"/>
          </w:tcPr>
          <w:p w14:paraId="7AFE5126" w14:textId="77777777" w:rsidR="00034F9C" w:rsidRPr="00034F9C" w:rsidRDefault="00034F9C" w:rsidP="00034F9C">
            <w:pPr>
              <w:pStyle w:val="ListParagraph"/>
              <w:numPr>
                <w:ilvl w:val="0"/>
                <w:numId w:val="12"/>
              </w:numPr>
              <w:rPr>
                <w:sz w:val="20"/>
                <w:szCs w:val="20"/>
              </w:rPr>
            </w:pPr>
            <w:r w:rsidRPr="00034F9C">
              <w:rPr>
                <w:sz w:val="20"/>
                <w:szCs w:val="20"/>
              </w:rPr>
              <w:t>Hart</w:t>
            </w:r>
          </w:p>
        </w:tc>
        <w:tc>
          <w:tcPr>
            <w:tcW w:w="4031" w:type="dxa"/>
            <w:vAlign w:val="bottom"/>
          </w:tcPr>
          <w:p w14:paraId="7AFE5127" w14:textId="77777777" w:rsidR="00034F9C" w:rsidRPr="00034F9C" w:rsidRDefault="00034F9C" w:rsidP="00034F9C">
            <w:pPr>
              <w:jc w:val="center"/>
              <w:rPr>
                <w:sz w:val="20"/>
                <w:szCs w:val="20"/>
              </w:rPr>
            </w:pPr>
            <w:r w:rsidRPr="00034F9C">
              <w:rPr>
                <w:sz w:val="20"/>
                <w:szCs w:val="20"/>
              </w:rPr>
              <w:t>11.9%</w:t>
            </w:r>
          </w:p>
        </w:tc>
      </w:tr>
      <w:tr w:rsidR="00034F9C" w14:paraId="7AFE512B" w14:textId="77777777" w:rsidTr="00DC15A0">
        <w:tc>
          <w:tcPr>
            <w:tcW w:w="5211" w:type="dxa"/>
            <w:vAlign w:val="bottom"/>
          </w:tcPr>
          <w:p w14:paraId="7AFE5129" w14:textId="77777777" w:rsidR="00034F9C" w:rsidRPr="00034F9C" w:rsidRDefault="00034F9C" w:rsidP="00034F9C">
            <w:pPr>
              <w:pStyle w:val="ListParagraph"/>
              <w:numPr>
                <w:ilvl w:val="0"/>
                <w:numId w:val="12"/>
              </w:numPr>
              <w:rPr>
                <w:sz w:val="20"/>
                <w:szCs w:val="20"/>
              </w:rPr>
            </w:pPr>
            <w:r w:rsidRPr="00034F9C">
              <w:rPr>
                <w:sz w:val="20"/>
                <w:szCs w:val="20"/>
              </w:rPr>
              <w:t>South Northamptonshire</w:t>
            </w:r>
          </w:p>
        </w:tc>
        <w:tc>
          <w:tcPr>
            <w:tcW w:w="4031" w:type="dxa"/>
            <w:vAlign w:val="bottom"/>
          </w:tcPr>
          <w:p w14:paraId="7AFE512A" w14:textId="77777777" w:rsidR="00034F9C" w:rsidRPr="00034F9C" w:rsidRDefault="00034F9C" w:rsidP="00034F9C">
            <w:pPr>
              <w:jc w:val="center"/>
              <w:rPr>
                <w:sz w:val="20"/>
                <w:szCs w:val="20"/>
              </w:rPr>
            </w:pPr>
            <w:r w:rsidRPr="00034F9C">
              <w:rPr>
                <w:sz w:val="20"/>
                <w:szCs w:val="20"/>
              </w:rPr>
              <w:t>12.5%</w:t>
            </w:r>
          </w:p>
        </w:tc>
      </w:tr>
      <w:tr w:rsidR="00034F9C" w14:paraId="7AFE512E" w14:textId="77777777" w:rsidTr="00DC15A0">
        <w:tc>
          <w:tcPr>
            <w:tcW w:w="5211" w:type="dxa"/>
            <w:vAlign w:val="bottom"/>
          </w:tcPr>
          <w:p w14:paraId="7AFE512C" w14:textId="77777777" w:rsidR="00034F9C" w:rsidRPr="00034F9C" w:rsidRDefault="00034F9C" w:rsidP="00034F9C">
            <w:pPr>
              <w:pStyle w:val="ListParagraph"/>
              <w:numPr>
                <w:ilvl w:val="0"/>
                <w:numId w:val="12"/>
              </w:numPr>
              <w:rPr>
                <w:sz w:val="20"/>
                <w:szCs w:val="20"/>
              </w:rPr>
            </w:pPr>
            <w:r w:rsidRPr="00034F9C">
              <w:rPr>
                <w:sz w:val="20"/>
                <w:szCs w:val="20"/>
              </w:rPr>
              <w:t>Harborough</w:t>
            </w:r>
          </w:p>
        </w:tc>
        <w:tc>
          <w:tcPr>
            <w:tcW w:w="4031" w:type="dxa"/>
            <w:vAlign w:val="bottom"/>
          </w:tcPr>
          <w:p w14:paraId="7AFE512D" w14:textId="77777777" w:rsidR="00034F9C" w:rsidRPr="00034F9C" w:rsidRDefault="00034F9C" w:rsidP="00034F9C">
            <w:pPr>
              <w:jc w:val="center"/>
              <w:rPr>
                <w:sz w:val="20"/>
                <w:szCs w:val="20"/>
              </w:rPr>
            </w:pPr>
            <w:r w:rsidRPr="00034F9C">
              <w:rPr>
                <w:sz w:val="20"/>
                <w:szCs w:val="20"/>
              </w:rPr>
              <w:t>12.7%</w:t>
            </w:r>
          </w:p>
        </w:tc>
      </w:tr>
      <w:tr w:rsidR="00034F9C" w14:paraId="7AFE5131" w14:textId="77777777" w:rsidTr="00DC15A0">
        <w:tc>
          <w:tcPr>
            <w:tcW w:w="5211" w:type="dxa"/>
            <w:vAlign w:val="bottom"/>
          </w:tcPr>
          <w:p w14:paraId="7AFE512F" w14:textId="77777777" w:rsidR="00034F9C" w:rsidRPr="00034F9C" w:rsidRDefault="00034F9C" w:rsidP="00034F9C">
            <w:pPr>
              <w:pStyle w:val="ListParagraph"/>
              <w:numPr>
                <w:ilvl w:val="0"/>
                <w:numId w:val="12"/>
              </w:numPr>
              <w:rPr>
                <w:sz w:val="20"/>
                <w:szCs w:val="20"/>
              </w:rPr>
            </w:pPr>
            <w:r w:rsidRPr="00034F9C">
              <w:rPr>
                <w:sz w:val="20"/>
                <w:szCs w:val="20"/>
              </w:rPr>
              <w:t>Waverley</w:t>
            </w:r>
          </w:p>
        </w:tc>
        <w:tc>
          <w:tcPr>
            <w:tcW w:w="4031" w:type="dxa"/>
            <w:vAlign w:val="bottom"/>
          </w:tcPr>
          <w:p w14:paraId="7AFE5130" w14:textId="77777777" w:rsidR="00034F9C" w:rsidRPr="00034F9C" w:rsidRDefault="00034F9C" w:rsidP="00034F9C">
            <w:pPr>
              <w:jc w:val="center"/>
              <w:rPr>
                <w:sz w:val="20"/>
                <w:szCs w:val="20"/>
              </w:rPr>
            </w:pPr>
            <w:r w:rsidRPr="00034F9C">
              <w:rPr>
                <w:sz w:val="20"/>
                <w:szCs w:val="20"/>
              </w:rPr>
              <w:t>12.8%</w:t>
            </w:r>
          </w:p>
        </w:tc>
      </w:tr>
      <w:tr w:rsidR="00034F9C" w14:paraId="7AFE5134" w14:textId="77777777" w:rsidTr="00DC15A0">
        <w:tc>
          <w:tcPr>
            <w:tcW w:w="5211" w:type="dxa"/>
            <w:vAlign w:val="bottom"/>
          </w:tcPr>
          <w:p w14:paraId="7AFE5132" w14:textId="77777777" w:rsidR="00034F9C" w:rsidRPr="00034F9C" w:rsidRDefault="00034F9C" w:rsidP="00034F9C">
            <w:pPr>
              <w:pStyle w:val="ListParagraph"/>
              <w:numPr>
                <w:ilvl w:val="0"/>
                <w:numId w:val="12"/>
              </w:numPr>
              <w:rPr>
                <w:sz w:val="20"/>
                <w:szCs w:val="20"/>
              </w:rPr>
            </w:pPr>
            <w:r w:rsidRPr="00034F9C">
              <w:rPr>
                <w:sz w:val="20"/>
                <w:szCs w:val="20"/>
              </w:rPr>
              <w:t>Aberdeenshire</w:t>
            </w:r>
          </w:p>
        </w:tc>
        <w:tc>
          <w:tcPr>
            <w:tcW w:w="4031" w:type="dxa"/>
            <w:vAlign w:val="bottom"/>
          </w:tcPr>
          <w:p w14:paraId="7AFE5133" w14:textId="77777777" w:rsidR="00034F9C" w:rsidRPr="00034F9C" w:rsidRDefault="00034F9C" w:rsidP="00034F9C">
            <w:pPr>
              <w:jc w:val="center"/>
              <w:rPr>
                <w:sz w:val="20"/>
                <w:szCs w:val="20"/>
              </w:rPr>
            </w:pPr>
            <w:r w:rsidRPr="00034F9C">
              <w:rPr>
                <w:sz w:val="20"/>
                <w:szCs w:val="20"/>
              </w:rPr>
              <w:t>13.1%</w:t>
            </w:r>
          </w:p>
        </w:tc>
      </w:tr>
      <w:tr w:rsidR="00034F9C" w14:paraId="7AFE5137" w14:textId="77777777" w:rsidTr="00DC15A0">
        <w:tc>
          <w:tcPr>
            <w:tcW w:w="5211" w:type="dxa"/>
            <w:vAlign w:val="bottom"/>
          </w:tcPr>
          <w:p w14:paraId="7AFE5135" w14:textId="77777777" w:rsidR="00034F9C" w:rsidRPr="00034F9C" w:rsidRDefault="00034F9C" w:rsidP="00034F9C">
            <w:pPr>
              <w:pStyle w:val="ListParagraph"/>
              <w:numPr>
                <w:ilvl w:val="0"/>
                <w:numId w:val="12"/>
              </w:numPr>
              <w:rPr>
                <w:sz w:val="20"/>
                <w:szCs w:val="20"/>
              </w:rPr>
            </w:pPr>
            <w:r w:rsidRPr="00034F9C">
              <w:rPr>
                <w:sz w:val="20"/>
                <w:szCs w:val="20"/>
              </w:rPr>
              <w:t>South Oxfordshire</w:t>
            </w:r>
          </w:p>
        </w:tc>
        <w:tc>
          <w:tcPr>
            <w:tcW w:w="4031" w:type="dxa"/>
            <w:vAlign w:val="bottom"/>
          </w:tcPr>
          <w:p w14:paraId="7AFE5136" w14:textId="77777777" w:rsidR="00034F9C" w:rsidRPr="00034F9C" w:rsidRDefault="00034F9C" w:rsidP="00034F9C">
            <w:pPr>
              <w:jc w:val="center"/>
              <w:rPr>
                <w:sz w:val="20"/>
                <w:szCs w:val="20"/>
              </w:rPr>
            </w:pPr>
            <w:r w:rsidRPr="00034F9C">
              <w:rPr>
                <w:sz w:val="20"/>
                <w:szCs w:val="20"/>
              </w:rPr>
              <w:t>13.1%</w:t>
            </w:r>
          </w:p>
        </w:tc>
      </w:tr>
      <w:tr w:rsidR="00034F9C" w14:paraId="7AFE513A" w14:textId="77777777" w:rsidTr="00DC15A0">
        <w:tc>
          <w:tcPr>
            <w:tcW w:w="5211" w:type="dxa"/>
            <w:vAlign w:val="bottom"/>
          </w:tcPr>
          <w:p w14:paraId="7AFE5138" w14:textId="77777777" w:rsidR="00034F9C" w:rsidRPr="00034F9C" w:rsidRDefault="00034F9C" w:rsidP="00034F9C">
            <w:pPr>
              <w:pStyle w:val="ListParagraph"/>
              <w:numPr>
                <w:ilvl w:val="0"/>
                <w:numId w:val="12"/>
              </w:numPr>
              <w:rPr>
                <w:sz w:val="20"/>
                <w:szCs w:val="20"/>
              </w:rPr>
            </w:pPr>
            <w:r w:rsidRPr="00034F9C">
              <w:rPr>
                <w:sz w:val="20"/>
                <w:szCs w:val="20"/>
              </w:rPr>
              <w:t>West Oxfordshire</w:t>
            </w:r>
          </w:p>
        </w:tc>
        <w:tc>
          <w:tcPr>
            <w:tcW w:w="4031" w:type="dxa"/>
            <w:vAlign w:val="bottom"/>
          </w:tcPr>
          <w:p w14:paraId="7AFE5139" w14:textId="77777777" w:rsidR="00034F9C" w:rsidRPr="00034F9C" w:rsidRDefault="00034F9C" w:rsidP="00034F9C">
            <w:pPr>
              <w:jc w:val="center"/>
              <w:rPr>
                <w:sz w:val="20"/>
                <w:szCs w:val="20"/>
              </w:rPr>
            </w:pPr>
            <w:r w:rsidRPr="00034F9C">
              <w:rPr>
                <w:sz w:val="20"/>
                <w:szCs w:val="20"/>
              </w:rPr>
              <w:t>13.1%</w:t>
            </w:r>
          </w:p>
        </w:tc>
      </w:tr>
      <w:tr w:rsidR="00034F9C" w14:paraId="7AFE513D" w14:textId="77777777" w:rsidTr="00DC15A0">
        <w:tc>
          <w:tcPr>
            <w:tcW w:w="5211" w:type="dxa"/>
            <w:vAlign w:val="bottom"/>
          </w:tcPr>
          <w:p w14:paraId="7AFE513B" w14:textId="77777777" w:rsidR="00034F9C" w:rsidRPr="00034F9C" w:rsidRDefault="00034F9C" w:rsidP="00034F9C">
            <w:pPr>
              <w:pStyle w:val="ListParagraph"/>
              <w:numPr>
                <w:ilvl w:val="0"/>
                <w:numId w:val="12"/>
              </w:numPr>
              <w:rPr>
                <w:sz w:val="20"/>
                <w:szCs w:val="20"/>
              </w:rPr>
            </w:pPr>
            <w:r w:rsidRPr="00034F9C">
              <w:rPr>
                <w:sz w:val="20"/>
                <w:szCs w:val="20"/>
              </w:rPr>
              <w:t>Mid Sussex</w:t>
            </w:r>
          </w:p>
        </w:tc>
        <w:tc>
          <w:tcPr>
            <w:tcW w:w="4031" w:type="dxa"/>
            <w:vAlign w:val="bottom"/>
          </w:tcPr>
          <w:p w14:paraId="7AFE513C" w14:textId="77777777" w:rsidR="00034F9C" w:rsidRPr="00034F9C" w:rsidRDefault="00034F9C" w:rsidP="00034F9C">
            <w:pPr>
              <w:jc w:val="center"/>
              <w:rPr>
                <w:sz w:val="20"/>
                <w:szCs w:val="20"/>
              </w:rPr>
            </w:pPr>
            <w:r w:rsidRPr="00034F9C">
              <w:rPr>
                <w:sz w:val="20"/>
                <w:szCs w:val="20"/>
              </w:rPr>
              <w:t>13.3%</w:t>
            </w:r>
          </w:p>
        </w:tc>
      </w:tr>
      <w:tr w:rsidR="00034F9C" w14:paraId="7AFE5140" w14:textId="77777777" w:rsidTr="00DC15A0">
        <w:tc>
          <w:tcPr>
            <w:tcW w:w="5211" w:type="dxa"/>
            <w:vAlign w:val="bottom"/>
          </w:tcPr>
          <w:p w14:paraId="7AFE513E" w14:textId="77777777" w:rsidR="00034F9C" w:rsidRPr="00034F9C" w:rsidRDefault="00034F9C" w:rsidP="00034F9C">
            <w:pPr>
              <w:pStyle w:val="ListParagraph"/>
              <w:numPr>
                <w:ilvl w:val="0"/>
                <w:numId w:val="12"/>
              </w:numPr>
              <w:rPr>
                <w:sz w:val="20"/>
                <w:szCs w:val="20"/>
              </w:rPr>
            </w:pPr>
            <w:r w:rsidRPr="00034F9C">
              <w:rPr>
                <w:sz w:val="20"/>
                <w:szCs w:val="20"/>
              </w:rPr>
              <w:t>Mole Valley</w:t>
            </w:r>
          </w:p>
        </w:tc>
        <w:tc>
          <w:tcPr>
            <w:tcW w:w="4031" w:type="dxa"/>
            <w:vAlign w:val="bottom"/>
          </w:tcPr>
          <w:p w14:paraId="7AFE513F" w14:textId="77777777" w:rsidR="00034F9C" w:rsidRPr="00034F9C" w:rsidRDefault="00034F9C" w:rsidP="00034F9C">
            <w:pPr>
              <w:jc w:val="center"/>
              <w:rPr>
                <w:sz w:val="20"/>
                <w:szCs w:val="20"/>
              </w:rPr>
            </w:pPr>
            <w:r w:rsidRPr="00034F9C">
              <w:rPr>
                <w:sz w:val="20"/>
                <w:szCs w:val="20"/>
              </w:rPr>
              <w:t>13.3%</w:t>
            </w:r>
          </w:p>
        </w:tc>
      </w:tr>
      <w:tr w:rsidR="00034F9C" w14:paraId="7AFE5143" w14:textId="77777777" w:rsidTr="00DC15A0">
        <w:tc>
          <w:tcPr>
            <w:tcW w:w="5211" w:type="dxa"/>
            <w:vAlign w:val="bottom"/>
          </w:tcPr>
          <w:p w14:paraId="7AFE5141" w14:textId="77777777" w:rsidR="00034F9C" w:rsidRPr="00034F9C" w:rsidRDefault="00034F9C" w:rsidP="00034F9C">
            <w:pPr>
              <w:pStyle w:val="ListParagraph"/>
              <w:numPr>
                <w:ilvl w:val="0"/>
                <w:numId w:val="12"/>
              </w:numPr>
              <w:rPr>
                <w:sz w:val="20"/>
                <w:szCs w:val="20"/>
              </w:rPr>
            </w:pPr>
            <w:r w:rsidRPr="00034F9C">
              <w:rPr>
                <w:sz w:val="20"/>
                <w:szCs w:val="20"/>
              </w:rPr>
              <w:t>Rushcliffe</w:t>
            </w:r>
          </w:p>
        </w:tc>
        <w:tc>
          <w:tcPr>
            <w:tcW w:w="4031" w:type="dxa"/>
            <w:vAlign w:val="bottom"/>
          </w:tcPr>
          <w:p w14:paraId="7AFE5142" w14:textId="77777777" w:rsidR="00034F9C" w:rsidRPr="00034F9C" w:rsidRDefault="00034F9C" w:rsidP="00034F9C">
            <w:pPr>
              <w:jc w:val="center"/>
              <w:rPr>
                <w:sz w:val="20"/>
                <w:szCs w:val="20"/>
              </w:rPr>
            </w:pPr>
            <w:r w:rsidRPr="00034F9C">
              <w:rPr>
                <w:sz w:val="20"/>
                <w:szCs w:val="20"/>
              </w:rPr>
              <w:t>13.3%</w:t>
            </w:r>
          </w:p>
        </w:tc>
      </w:tr>
      <w:tr w:rsidR="00034F9C" w14:paraId="7AFE5146" w14:textId="77777777" w:rsidTr="00DC15A0">
        <w:trPr>
          <w:trHeight w:val="70"/>
        </w:trPr>
        <w:tc>
          <w:tcPr>
            <w:tcW w:w="5211" w:type="dxa"/>
            <w:vAlign w:val="bottom"/>
          </w:tcPr>
          <w:p w14:paraId="7AFE5144" w14:textId="77777777" w:rsidR="00034F9C" w:rsidRPr="00034F9C" w:rsidRDefault="00034F9C" w:rsidP="00034F9C">
            <w:pPr>
              <w:pStyle w:val="ListParagraph"/>
              <w:numPr>
                <w:ilvl w:val="0"/>
                <w:numId w:val="12"/>
              </w:numPr>
              <w:rPr>
                <w:sz w:val="20"/>
                <w:szCs w:val="20"/>
              </w:rPr>
            </w:pPr>
            <w:r w:rsidRPr="00034F9C">
              <w:rPr>
                <w:sz w:val="20"/>
                <w:szCs w:val="20"/>
              </w:rPr>
              <w:t>St Albans</w:t>
            </w:r>
          </w:p>
        </w:tc>
        <w:tc>
          <w:tcPr>
            <w:tcW w:w="4031" w:type="dxa"/>
            <w:vAlign w:val="bottom"/>
          </w:tcPr>
          <w:p w14:paraId="7AFE5145" w14:textId="77777777" w:rsidR="00034F9C" w:rsidRPr="00034F9C" w:rsidRDefault="00034F9C" w:rsidP="00034F9C">
            <w:pPr>
              <w:jc w:val="center"/>
              <w:rPr>
                <w:sz w:val="20"/>
                <w:szCs w:val="20"/>
              </w:rPr>
            </w:pPr>
            <w:r w:rsidRPr="00034F9C">
              <w:rPr>
                <w:sz w:val="20"/>
                <w:szCs w:val="20"/>
              </w:rPr>
              <w:t>13.7%</w:t>
            </w:r>
          </w:p>
        </w:tc>
      </w:tr>
      <w:tr w:rsidR="00034F9C" w14:paraId="7AFE5149" w14:textId="77777777" w:rsidTr="00DC15A0">
        <w:trPr>
          <w:trHeight w:val="70"/>
        </w:trPr>
        <w:tc>
          <w:tcPr>
            <w:tcW w:w="5211" w:type="dxa"/>
            <w:vAlign w:val="bottom"/>
          </w:tcPr>
          <w:p w14:paraId="7AFE5147" w14:textId="77777777" w:rsidR="00034F9C" w:rsidRPr="00034F9C" w:rsidRDefault="00034F9C" w:rsidP="00034F9C">
            <w:pPr>
              <w:pStyle w:val="ListParagraph"/>
              <w:numPr>
                <w:ilvl w:val="0"/>
                <w:numId w:val="12"/>
              </w:numPr>
              <w:rPr>
                <w:sz w:val="20"/>
                <w:szCs w:val="20"/>
              </w:rPr>
            </w:pPr>
            <w:r w:rsidRPr="00034F9C">
              <w:rPr>
                <w:sz w:val="20"/>
                <w:szCs w:val="20"/>
              </w:rPr>
              <w:t>South Cambridgeshire</w:t>
            </w:r>
          </w:p>
        </w:tc>
        <w:tc>
          <w:tcPr>
            <w:tcW w:w="4031" w:type="dxa"/>
            <w:vAlign w:val="bottom"/>
          </w:tcPr>
          <w:p w14:paraId="7AFE5148" w14:textId="77777777" w:rsidR="00034F9C" w:rsidRPr="00034F9C" w:rsidRDefault="00034F9C" w:rsidP="00034F9C">
            <w:pPr>
              <w:jc w:val="center"/>
              <w:rPr>
                <w:sz w:val="20"/>
                <w:szCs w:val="20"/>
              </w:rPr>
            </w:pPr>
            <w:r w:rsidRPr="00034F9C">
              <w:rPr>
                <w:sz w:val="20"/>
                <w:szCs w:val="20"/>
              </w:rPr>
              <w:t>13.8%</w:t>
            </w:r>
          </w:p>
        </w:tc>
      </w:tr>
      <w:tr w:rsidR="00034F9C" w14:paraId="7AFE514C" w14:textId="77777777" w:rsidTr="00DC15A0">
        <w:trPr>
          <w:trHeight w:val="70"/>
        </w:trPr>
        <w:tc>
          <w:tcPr>
            <w:tcW w:w="5211" w:type="dxa"/>
            <w:vAlign w:val="bottom"/>
          </w:tcPr>
          <w:p w14:paraId="7AFE514A" w14:textId="77777777" w:rsidR="00034F9C" w:rsidRPr="00034F9C" w:rsidRDefault="00034F9C" w:rsidP="00034F9C">
            <w:pPr>
              <w:pStyle w:val="ListParagraph"/>
              <w:numPr>
                <w:ilvl w:val="0"/>
                <w:numId w:val="12"/>
              </w:numPr>
              <w:rPr>
                <w:sz w:val="20"/>
                <w:szCs w:val="20"/>
              </w:rPr>
            </w:pPr>
            <w:r w:rsidRPr="00034F9C">
              <w:rPr>
                <w:sz w:val="20"/>
                <w:szCs w:val="20"/>
              </w:rPr>
              <w:t>Uttlesford</w:t>
            </w:r>
          </w:p>
        </w:tc>
        <w:tc>
          <w:tcPr>
            <w:tcW w:w="4031" w:type="dxa"/>
            <w:vAlign w:val="bottom"/>
          </w:tcPr>
          <w:p w14:paraId="7AFE514B" w14:textId="77777777" w:rsidR="00034F9C" w:rsidRPr="00034F9C" w:rsidRDefault="00034F9C" w:rsidP="00034F9C">
            <w:pPr>
              <w:jc w:val="center"/>
              <w:rPr>
                <w:sz w:val="20"/>
                <w:szCs w:val="20"/>
              </w:rPr>
            </w:pPr>
            <w:r w:rsidRPr="00034F9C">
              <w:rPr>
                <w:sz w:val="20"/>
                <w:szCs w:val="20"/>
              </w:rPr>
              <w:t>13.8%</w:t>
            </w:r>
          </w:p>
        </w:tc>
      </w:tr>
      <w:tr w:rsidR="00034F9C" w14:paraId="7AFE514F" w14:textId="77777777" w:rsidTr="00DC15A0">
        <w:trPr>
          <w:trHeight w:val="70"/>
        </w:trPr>
        <w:tc>
          <w:tcPr>
            <w:tcW w:w="5211" w:type="dxa"/>
            <w:vAlign w:val="bottom"/>
          </w:tcPr>
          <w:p w14:paraId="7AFE514D" w14:textId="77777777" w:rsidR="00034F9C" w:rsidRPr="00034F9C" w:rsidRDefault="00034F9C" w:rsidP="00034F9C">
            <w:pPr>
              <w:pStyle w:val="ListParagraph"/>
              <w:numPr>
                <w:ilvl w:val="0"/>
                <w:numId w:val="12"/>
              </w:numPr>
              <w:rPr>
                <w:sz w:val="20"/>
                <w:szCs w:val="20"/>
              </w:rPr>
            </w:pPr>
            <w:r w:rsidRPr="00034F9C">
              <w:rPr>
                <w:sz w:val="20"/>
                <w:szCs w:val="20"/>
              </w:rPr>
              <w:t>Chiltern</w:t>
            </w:r>
          </w:p>
        </w:tc>
        <w:tc>
          <w:tcPr>
            <w:tcW w:w="4031" w:type="dxa"/>
            <w:vAlign w:val="bottom"/>
          </w:tcPr>
          <w:p w14:paraId="7AFE514E" w14:textId="77777777" w:rsidR="00034F9C" w:rsidRPr="00034F9C" w:rsidRDefault="00034F9C" w:rsidP="00034F9C">
            <w:pPr>
              <w:jc w:val="center"/>
              <w:rPr>
                <w:sz w:val="20"/>
                <w:szCs w:val="20"/>
              </w:rPr>
            </w:pPr>
            <w:r w:rsidRPr="00034F9C">
              <w:rPr>
                <w:sz w:val="20"/>
                <w:szCs w:val="20"/>
              </w:rPr>
              <w:t>13.8%</w:t>
            </w:r>
          </w:p>
        </w:tc>
      </w:tr>
      <w:tr w:rsidR="00034F9C" w14:paraId="7AFE5152" w14:textId="77777777" w:rsidTr="00DC15A0">
        <w:trPr>
          <w:trHeight w:val="70"/>
        </w:trPr>
        <w:tc>
          <w:tcPr>
            <w:tcW w:w="5211" w:type="dxa"/>
            <w:vAlign w:val="bottom"/>
          </w:tcPr>
          <w:p w14:paraId="7AFE5150" w14:textId="77777777" w:rsidR="00034F9C" w:rsidRPr="00034F9C" w:rsidRDefault="00034F9C" w:rsidP="00034F9C">
            <w:pPr>
              <w:pStyle w:val="ListParagraph"/>
              <w:numPr>
                <w:ilvl w:val="0"/>
                <w:numId w:val="12"/>
              </w:numPr>
              <w:rPr>
                <w:sz w:val="20"/>
                <w:szCs w:val="20"/>
              </w:rPr>
            </w:pPr>
            <w:r w:rsidRPr="00034F9C">
              <w:rPr>
                <w:sz w:val="20"/>
                <w:szCs w:val="20"/>
              </w:rPr>
              <w:t>Rutland</w:t>
            </w:r>
          </w:p>
        </w:tc>
        <w:tc>
          <w:tcPr>
            <w:tcW w:w="4031" w:type="dxa"/>
            <w:vAlign w:val="bottom"/>
          </w:tcPr>
          <w:p w14:paraId="7AFE5151" w14:textId="77777777" w:rsidR="00034F9C" w:rsidRPr="00034F9C" w:rsidRDefault="00034F9C" w:rsidP="00034F9C">
            <w:pPr>
              <w:jc w:val="center"/>
              <w:rPr>
                <w:sz w:val="20"/>
                <w:szCs w:val="20"/>
              </w:rPr>
            </w:pPr>
            <w:r w:rsidRPr="00034F9C">
              <w:rPr>
                <w:sz w:val="20"/>
                <w:szCs w:val="20"/>
              </w:rPr>
              <w:t>13.9%</w:t>
            </w:r>
          </w:p>
        </w:tc>
      </w:tr>
      <w:tr w:rsidR="00034F9C" w14:paraId="7AFE5155" w14:textId="77777777" w:rsidTr="00DC15A0">
        <w:trPr>
          <w:trHeight w:val="70"/>
        </w:trPr>
        <w:tc>
          <w:tcPr>
            <w:tcW w:w="5211" w:type="dxa"/>
            <w:vAlign w:val="bottom"/>
          </w:tcPr>
          <w:p w14:paraId="7AFE5153" w14:textId="77777777" w:rsidR="00034F9C" w:rsidRPr="00034F9C" w:rsidRDefault="00034F9C" w:rsidP="00034F9C">
            <w:pPr>
              <w:pStyle w:val="ListParagraph"/>
              <w:numPr>
                <w:ilvl w:val="0"/>
                <w:numId w:val="12"/>
              </w:numPr>
              <w:rPr>
                <w:sz w:val="20"/>
                <w:szCs w:val="20"/>
              </w:rPr>
            </w:pPr>
            <w:r w:rsidRPr="00034F9C">
              <w:rPr>
                <w:sz w:val="20"/>
                <w:szCs w:val="20"/>
              </w:rPr>
              <w:t>Richmond upon Thames</w:t>
            </w:r>
          </w:p>
        </w:tc>
        <w:tc>
          <w:tcPr>
            <w:tcW w:w="4031" w:type="dxa"/>
            <w:vAlign w:val="bottom"/>
          </w:tcPr>
          <w:p w14:paraId="7AFE5154" w14:textId="77777777" w:rsidR="00034F9C" w:rsidRPr="00034F9C" w:rsidRDefault="00034F9C" w:rsidP="00034F9C">
            <w:pPr>
              <w:jc w:val="center"/>
              <w:rPr>
                <w:sz w:val="20"/>
                <w:szCs w:val="20"/>
              </w:rPr>
            </w:pPr>
            <w:r w:rsidRPr="00034F9C">
              <w:rPr>
                <w:sz w:val="20"/>
                <w:szCs w:val="20"/>
              </w:rPr>
              <w:t>13.9%</w:t>
            </w:r>
          </w:p>
        </w:tc>
      </w:tr>
      <w:tr w:rsidR="00034F9C" w14:paraId="7AFE5158" w14:textId="77777777" w:rsidTr="007C3198">
        <w:trPr>
          <w:trHeight w:val="70"/>
        </w:trPr>
        <w:tc>
          <w:tcPr>
            <w:tcW w:w="5211" w:type="dxa"/>
            <w:vAlign w:val="bottom"/>
          </w:tcPr>
          <w:p w14:paraId="7AFE5156" w14:textId="77777777" w:rsidR="00034F9C" w:rsidRPr="00034F9C" w:rsidRDefault="00034F9C" w:rsidP="00034F9C">
            <w:pPr>
              <w:pStyle w:val="ListParagraph"/>
              <w:numPr>
                <w:ilvl w:val="0"/>
                <w:numId w:val="12"/>
              </w:numPr>
              <w:rPr>
                <w:sz w:val="20"/>
                <w:szCs w:val="20"/>
              </w:rPr>
            </w:pPr>
            <w:r w:rsidRPr="00034F9C">
              <w:rPr>
                <w:sz w:val="20"/>
                <w:szCs w:val="20"/>
              </w:rPr>
              <w:t>Horsham</w:t>
            </w:r>
          </w:p>
        </w:tc>
        <w:tc>
          <w:tcPr>
            <w:tcW w:w="4031" w:type="dxa"/>
            <w:vAlign w:val="bottom"/>
          </w:tcPr>
          <w:p w14:paraId="7AFE5157" w14:textId="77777777" w:rsidR="00034F9C" w:rsidRPr="00034F9C" w:rsidRDefault="00034F9C" w:rsidP="00034F9C">
            <w:pPr>
              <w:jc w:val="center"/>
              <w:rPr>
                <w:sz w:val="20"/>
                <w:szCs w:val="20"/>
              </w:rPr>
            </w:pPr>
            <w:r w:rsidRPr="00034F9C">
              <w:rPr>
                <w:sz w:val="20"/>
                <w:szCs w:val="20"/>
              </w:rPr>
              <w:t>14.0%</w:t>
            </w:r>
          </w:p>
        </w:tc>
      </w:tr>
    </w:tbl>
    <w:p w14:paraId="7AFE5159" w14:textId="77777777" w:rsidR="00282410" w:rsidRDefault="00282410" w:rsidP="00282410">
      <w:pPr>
        <w:rPr>
          <w:b/>
          <w:bCs/>
        </w:rPr>
      </w:pPr>
    </w:p>
    <w:p w14:paraId="7AFE515A" w14:textId="77777777" w:rsidR="00E0767D" w:rsidRDefault="00E0767D">
      <w:pPr>
        <w:rPr>
          <w:b/>
          <w:bCs/>
        </w:rPr>
      </w:pPr>
      <w:r>
        <w:rPr>
          <w:b/>
          <w:bCs/>
        </w:rPr>
        <w:br w:type="page"/>
      </w:r>
    </w:p>
    <w:p w14:paraId="7AFE515B" w14:textId="77777777" w:rsidR="00E0767D" w:rsidRDefault="00E0767D" w:rsidP="00853EA4">
      <w:pPr>
        <w:pStyle w:val="Default"/>
        <w:rPr>
          <w:b/>
          <w:bCs/>
          <w:sz w:val="23"/>
          <w:szCs w:val="23"/>
        </w:rPr>
      </w:pPr>
      <w:r>
        <w:rPr>
          <w:b/>
          <w:bCs/>
          <w:sz w:val="23"/>
          <w:szCs w:val="23"/>
        </w:rPr>
        <w:lastRenderedPageBreak/>
        <w:t xml:space="preserve">The local indicators in this report: </w:t>
      </w:r>
    </w:p>
    <w:p w14:paraId="7AFE515C" w14:textId="77777777" w:rsidR="00E0767D" w:rsidRDefault="00E0767D" w:rsidP="00853EA4">
      <w:pPr>
        <w:pStyle w:val="Default"/>
        <w:rPr>
          <w:sz w:val="23"/>
          <w:szCs w:val="23"/>
        </w:rPr>
      </w:pPr>
    </w:p>
    <w:p w14:paraId="7AFE515D" w14:textId="77777777" w:rsidR="00E0767D" w:rsidRDefault="00E0767D" w:rsidP="00853EA4">
      <w:pPr>
        <w:spacing w:after="0" w:line="240" w:lineRule="auto"/>
      </w:pPr>
      <w:r>
        <w:t xml:space="preserve">The figures presented in this report are based on tax credit data, used to estimate the percentage of children on low incomes in local authorities, parliamentary constituencies and wards across the UK. </w:t>
      </w:r>
      <w:r w:rsidR="00853EA4">
        <w:t xml:space="preserve"> </w:t>
      </w:r>
      <w:r>
        <w:t xml:space="preserve">They also use national trends in worklessness to estimate recent changes in the number of children who are in poverty because their parents have lost their jobs, to update the local tax credit data which is more than two years old. </w:t>
      </w:r>
      <w:r w:rsidR="00853EA4">
        <w:t xml:space="preserve"> </w:t>
      </w:r>
    </w:p>
    <w:p w14:paraId="7AFE515E" w14:textId="77777777" w:rsidR="00853EA4" w:rsidRDefault="00853EA4" w:rsidP="00853EA4">
      <w:pPr>
        <w:spacing w:after="0" w:line="240" w:lineRule="auto"/>
      </w:pPr>
    </w:p>
    <w:p w14:paraId="7AFE515F" w14:textId="77777777" w:rsidR="00E0767D" w:rsidRDefault="00E0767D" w:rsidP="00853EA4">
      <w:pPr>
        <w:spacing w:after="0" w:line="240" w:lineRule="auto"/>
      </w:pPr>
      <w:r>
        <w:t xml:space="preserve">This is not a direct measure of exactly how many children are in poverty on the official definition, but is based on the closest to an equivalent measure we have of local levels of child poverty. </w:t>
      </w:r>
      <w:r w:rsidR="00853EA4">
        <w:t xml:space="preserve"> </w:t>
      </w:r>
      <w:r>
        <w:t xml:space="preserve">The data have been adjusted to produce figures compatible with the measures derived from the national survey of income, showing how many children live in households with below 60 per cent of median income. </w:t>
      </w:r>
      <w:r w:rsidR="00853EA4">
        <w:t xml:space="preserve"> </w:t>
      </w:r>
      <w:r>
        <w:t>Specifically, the adjustments ensure that the total reported level of child poverty, before and after housing costs, is similar when adding up all the local figures as the official national totals.</w:t>
      </w:r>
      <w:r w:rsidR="00853EA4">
        <w:t xml:space="preserve"> </w:t>
      </w:r>
      <w:r>
        <w:t xml:space="preserve"> Thus, the local data gives an idea of the relative poverty levels in different areas, but are adjusted to estimate what these actual levels would be if they could be measured on the same basis as the national household income survey. </w:t>
      </w:r>
      <w:r w:rsidR="00853EA4">
        <w:t xml:space="preserve"> </w:t>
      </w:r>
    </w:p>
    <w:p w14:paraId="7AFE5160" w14:textId="77777777" w:rsidR="00853EA4" w:rsidRDefault="00853EA4" w:rsidP="00853EA4">
      <w:pPr>
        <w:spacing w:after="0" w:line="240" w:lineRule="auto"/>
      </w:pPr>
    </w:p>
    <w:p w14:paraId="7AFE5161" w14:textId="77777777" w:rsidR="00E0767D" w:rsidRDefault="00E0767D" w:rsidP="00853EA4">
      <w:pPr>
        <w:spacing w:after="0" w:line="240" w:lineRule="auto"/>
      </w:pPr>
      <w:r>
        <w:t xml:space="preserve">The local data starts by classifying children in poverty if they live in families in receipt of out of work benefits or in receipt of in-work tax credits where their reported family income is less than 60 per cent of median income. </w:t>
      </w:r>
      <w:r w:rsidR="00853EA4">
        <w:t xml:space="preserve"> </w:t>
      </w:r>
      <w:r>
        <w:t xml:space="preserve">This indicator, compiled officially as a local estimate of child poverty, has been reported for August 2013 by HMRC. </w:t>
      </w:r>
      <w:r w:rsidR="00853EA4">
        <w:t xml:space="preserve"> </w:t>
      </w:r>
      <w:r>
        <w:t xml:space="preserve">However, on its own it is provides an inaccurate picture of actual child poverty, considerably overstating the numbers in out-of-work poverty and understating the numbers in working poverty. </w:t>
      </w:r>
      <w:r w:rsidR="00853EA4">
        <w:t xml:space="preserve"> </w:t>
      </w:r>
      <w:r>
        <w:t xml:space="preserve">While these factors may balance out overall, they can seriously misrepresent the overall trend where working and non-working poverty change in different ways, as well as misrepresenting local differences where working poverty is relatively more important in some areas than others. </w:t>
      </w:r>
      <w:r w:rsidR="00853EA4">
        <w:t xml:space="preserve"> </w:t>
      </w:r>
      <w:r>
        <w:t>Therefore, the figures include an upward adjustment in the in-work figure and a downward adjustment in the out-of-work figure.</w:t>
      </w:r>
      <w:r w:rsidR="00853EA4">
        <w:t xml:space="preserve"> </w:t>
      </w:r>
      <w:r>
        <w:t xml:space="preserve"> The adjustments are made separately to for AHC and BHC estimates, in each case according to how the total of the local estimates compare to the actual national measure. </w:t>
      </w:r>
      <w:r w:rsidR="00853EA4">
        <w:t xml:space="preserve"> </w:t>
      </w:r>
      <w:r>
        <w:t>Figures are then updated, taking into account Labour Force Survey data on the number of children in non-working households for the final quarter of 2015.</w:t>
      </w:r>
      <w:r w:rsidR="00853EA4">
        <w:t xml:space="preserve">  </w:t>
      </w:r>
    </w:p>
    <w:p w14:paraId="7AFE5162" w14:textId="77777777" w:rsidR="00853EA4" w:rsidRDefault="00853EA4" w:rsidP="00853EA4">
      <w:pPr>
        <w:spacing w:after="0" w:line="240" w:lineRule="auto"/>
      </w:pPr>
    </w:p>
    <w:p w14:paraId="7AFE5163" w14:textId="77777777" w:rsidR="0054223D" w:rsidRPr="00282410" w:rsidRDefault="0054223D" w:rsidP="00853EA4">
      <w:pPr>
        <w:spacing w:after="0" w:line="240" w:lineRule="auto"/>
        <w:rPr>
          <w:b/>
          <w:bCs/>
        </w:rPr>
      </w:pPr>
      <w:r>
        <w:t xml:space="preserve">A </w:t>
      </w:r>
      <w:hyperlink r:id="rId12" w:history="1">
        <w:r w:rsidRPr="0054223D">
          <w:rPr>
            <w:rStyle w:val="Hyperlink"/>
          </w:rPr>
          <w:t>methodology paper</w:t>
        </w:r>
      </w:hyperlink>
      <w:r>
        <w:t xml:space="preserve"> provides more details about the calculations.</w:t>
      </w:r>
      <w:r w:rsidR="00853EA4">
        <w:t xml:space="preserve">  </w:t>
      </w:r>
    </w:p>
    <w:p w14:paraId="7AFE5164" w14:textId="77777777" w:rsidR="00975DA0" w:rsidRDefault="00975DA0" w:rsidP="00853EA4">
      <w:pPr>
        <w:spacing w:after="0" w:line="240" w:lineRule="auto"/>
        <w:rPr>
          <w:b/>
          <w:bCs/>
          <w:sz w:val="26"/>
          <w:szCs w:val="26"/>
        </w:rPr>
      </w:pPr>
      <w:r>
        <w:rPr>
          <w:b/>
          <w:bCs/>
          <w:sz w:val="26"/>
          <w:szCs w:val="26"/>
        </w:rPr>
        <w:br w:type="page"/>
      </w:r>
    </w:p>
    <w:p w14:paraId="7AFE5165" w14:textId="77777777" w:rsidR="005F0A80" w:rsidRPr="00853EA4" w:rsidRDefault="00E22F0D" w:rsidP="00853EA4">
      <w:pPr>
        <w:spacing w:after="0" w:line="240" w:lineRule="auto"/>
        <w:rPr>
          <w:b/>
          <w:bCs/>
        </w:rPr>
      </w:pPr>
      <w:r w:rsidRPr="00853EA4">
        <w:rPr>
          <w:b/>
          <w:bCs/>
        </w:rPr>
        <w:lastRenderedPageBreak/>
        <w:t xml:space="preserve">Regional </w:t>
      </w:r>
      <w:r w:rsidR="00CA6A9F" w:rsidRPr="00853EA4">
        <w:rPr>
          <w:b/>
          <w:bCs/>
        </w:rPr>
        <w:t>child poverty figures</w:t>
      </w:r>
    </w:p>
    <w:p w14:paraId="7AFE5166" w14:textId="77777777" w:rsidR="00853EA4" w:rsidRDefault="00853EA4" w:rsidP="00853EA4">
      <w:pPr>
        <w:pStyle w:val="NoSpacing"/>
        <w:rPr>
          <w:b/>
          <w:bCs/>
        </w:rPr>
      </w:pPr>
    </w:p>
    <w:p w14:paraId="7AFE5167" w14:textId="77777777" w:rsidR="00CA6A9F" w:rsidRPr="00853EA4" w:rsidRDefault="00CA6A9F" w:rsidP="00853EA4">
      <w:pPr>
        <w:pStyle w:val="NoSpacing"/>
        <w:rPr>
          <w:b/>
          <w:bCs/>
        </w:rPr>
      </w:pPr>
      <w:r w:rsidRPr="00853EA4">
        <w:rPr>
          <w:b/>
          <w:bCs/>
        </w:rPr>
        <w:t>East of England</w:t>
      </w:r>
    </w:p>
    <w:p w14:paraId="7AFE5168" w14:textId="77777777" w:rsidR="00CA6A9F" w:rsidRPr="00853EA4" w:rsidRDefault="00CA6A9F" w:rsidP="00853EA4">
      <w:pPr>
        <w:pStyle w:val="NoSpacing"/>
      </w:pPr>
      <w:r w:rsidRPr="00853EA4">
        <w:t>Percentage of children in poverty (after housing costs)</w:t>
      </w:r>
    </w:p>
    <w:p w14:paraId="7AFE5169" w14:textId="77777777" w:rsidR="00D41ED5" w:rsidRPr="00853EA4" w:rsidRDefault="00D41ED5" w:rsidP="00853EA4">
      <w:pPr>
        <w:pStyle w:val="NoSpacing"/>
        <w:rPr>
          <w:b/>
          <w:bCs/>
        </w:rPr>
      </w:pPr>
    </w:p>
    <w:p w14:paraId="7AFE516A" w14:textId="77777777" w:rsidR="00CA6A9F" w:rsidRDefault="00CA6A9F" w:rsidP="00853EA4">
      <w:pPr>
        <w:pStyle w:val="NoSpacing"/>
        <w:rPr>
          <w:b/>
          <w:bCs/>
        </w:rPr>
      </w:pPr>
      <w:r w:rsidRPr="00853EA4">
        <w:rPr>
          <w:b/>
          <w:bCs/>
        </w:rPr>
        <w:t>By Local Authority</w:t>
      </w:r>
    </w:p>
    <w:p w14:paraId="7AFE516B" w14:textId="77777777" w:rsidR="00853EA4" w:rsidRPr="00853EA4" w:rsidRDefault="00853EA4" w:rsidP="00853EA4">
      <w:pPr>
        <w:pStyle w:val="NoSpacing"/>
        <w:rPr>
          <w:b/>
          <w:bCs/>
        </w:rPr>
      </w:pPr>
    </w:p>
    <w:tbl>
      <w:tblPr>
        <w:tblW w:w="7100" w:type="dxa"/>
        <w:tblInd w:w="93" w:type="dxa"/>
        <w:tblLook w:val="04A0" w:firstRow="1" w:lastRow="0" w:firstColumn="1" w:lastColumn="0" w:noHBand="0" w:noVBand="1"/>
      </w:tblPr>
      <w:tblGrid>
        <w:gridCol w:w="4300"/>
        <w:gridCol w:w="2800"/>
      </w:tblGrid>
      <w:tr w:rsidR="004B770E" w:rsidRPr="004B770E" w14:paraId="7AFE516E" w14:textId="77777777" w:rsidTr="004B770E">
        <w:trPr>
          <w:trHeight w:val="255"/>
        </w:trPr>
        <w:tc>
          <w:tcPr>
            <w:tcW w:w="4300" w:type="dxa"/>
            <w:tcBorders>
              <w:top w:val="nil"/>
              <w:left w:val="nil"/>
              <w:bottom w:val="nil"/>
              <w:right w:val="nil"/>
            </w:tcBorders>
            <w:shd w:val="clear" w:color="auto" w:fill="auto"/>
            <w:noWrap/>
            <w:vAlign w:val="bottom"/>
            <w:hideMark/>
          </w:tcPr>
          <w:p w14:paraId="7AFE516C"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Babergh</w:t>
            </w:r>
          </w:p>
        </w:tc>
        <w:tc>
          <w:tcPr>
            <w:tcW w:w="2800" w:type="dxa"/>
            <w:tcBorders>
              <w:top w:val="nil"/>
              <w:left w:val="nil"/>
              <w:bottom w:val="nil"/>
              <w:right w:val="nil"/>
            </w:tcBorders>
            <w:shd w:val="clear" w:color="auto" w:fill="auto"/>
            <w:noWrap/>
            <w:vAlign w:val="bottom"/>
            <w:hideMark/>
          </w:tcPr>
          <w:p w14:paraId="7AFE516D"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20.4%</w:t>
            </w:r>
          </w:p>
        </w:tc>
      </w:tr>
      <w:tr w:rsidR="004B770E" w:rsidRPr="004B770E" w14:paraId="7AFE5171" w14:textId="77777777" w:rsidTr="004B770E">
        <w:trPr>
          <w:trHeight w:val="255"/>
        </w:trPr>
        <w:tc>
          <w:tcPr>
            <w:tcW w:w="4300" w:type="dxa"/>
            <w:tcBorders>
              <w:top w:val="nil"/>
              <w:left w:val="nil"/>
              <w:bottom w:val="nil"/>
              <w:right w:val="nil"/>
            </w:tcBorders>
            <w:shd w:val="clear" w:color="auto" w:fill="auto"/>
            <w:noWrap/>
            <w:vAlign w:val="bottom"/>
            <w:hideMark/>
          </w:tcPr>
          <w:p w14:paraId="7AFE516F"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Basildon</w:t>
            </w:r>
          </w:p>
        </w:tc>
        <w:tc>
          <w:tcPr>
            <w:tcW w:w="2800" w:type="dxa"/>
            <w:tcBorders>
              <w:top w:val="nil"/>
              <w:left w:val="nil"/>
              <w:bottom w:val="nil"/>
              <w:right w:val="nil"/>
            </w:tcBorders>
            <w:shd w:val="clear" w:color="auto" w:fill="auto"/>
            <w:noWrap/>
            <w:vAlign w:val="bottom"/>
            <w:hideMark/>
          </w:tcPr>
          <w:p w14:paraId="7AFE5170"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26.1%</w:t>
            </w:r>
          </w:p>
        </w:tc>
      </w:tr>
      <w:tr w:rsidR="004B770E" w:rsidRPr="004B770E" w14:paraId="7AFE5174" w14:textId="77777777" w:rsidTr="004B770E">
        <w:trPr>
          <w:trHeight w:val="255"/>
        </w:trPr>
        <w:tc>
          <w:tcPr>
            <w:tcW w:w="4300" w:type="dxa"/>
            <w:tcBorders>
              <w:top w:val="nil"/>
              <w:left w:val="nil"/>
              <w:bottom w:val="nil"/>
              <w:right w:val="nil"/>
            </w:tcBorders>
            <w:shd w:val="clear" w:color="auto" w:fill="auto"/>
            <w:noWrap/>
            <w:vAlign w:val="bottom"/>
            <w:hideMark/>
          </w:tcPr>
          <w:p w14:paraId="7AFE5172"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Bedford</w:t>
            </w:r>
          </w:p>
        </w:tc>
        <w:tc>
          <w:tcPr>
            <w:tcW w:w="2800" w:type="dxa"/>
            <w:tcBorders>
              <w:top w:val="nil"/>
              <w:left w:val="nil"/>
              <w:bottom w:val="nil"/>
              <w:right w:val="nil"/>
            </w:tcBorders>
            <w:shd w:val="clear" w:color="auto" w:fill="auto"/>
            <w:noWrap/>
            <w:vAlign w:val="bottom"/>
            <w:hideMark/>
          </w:tcPr>
          <w:p w14:paraId="7AFE5173"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25.3%</w:t>
            </w:r>
          </w:p>
        </w:tc>
      </w:tr>
      <w:tr w:rsidR="004B770E" w:rsidRPr="004B770E" w14:paraId="7AFE5177" w14:textId="77777777" w:rsidTr="004B770E">
        <w:trPr>
          <w:trHeight w:val="255"/>
        </w:trPr>
        <w:tc>
          <w:tcPr>
            <w:tcW w:w="4300" w:type="dxa"/>
            <w:tcBorders>
              <w:top w:val="nil"/>
              <w:left w:val="nil"/>
              <w:bottom w:val="nil"/>
              <w:right w:val="nil"/>
            </w:tcBorders>
            <w:shd w:val="clear" w:color="auto" w:fill="auto"/>
            <w:noWrap/>
            <w:vAlign w:val="bottom"/>
            <w:hideMark/>
          </w:tcPr>
          <w:p w14:paraId="7AFE5175"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Braintree</w:t>
            </w:r>
          </w:p>
        </w:tc>
        <w:tc>
          <w:tcPr>
            <w:tcW w:w="2800" w:type="dxa"/>
            <w:tcBorders>
              <w:top w:val="nil"/>
              <w:left w:val="nil"/>
              <w:bottom w:val="nil"/>
              <w:right w:val="nil"/>
            </w:tcBorders>
            <w:shd w:val="clear" w:color="auto" w:fill="auto"/>
            <w:noWrap/>
            <w:vAlign w:val="bottom"/>
            <w:hideMark/>
          </w:tcPr>
          <w:p w14:paraId="7AFE5176"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20.1%</w:t>
            </w:r>
          </w:p>
        </w:tc>
      </w:tr>
      <w:tr w:rsidR="004B770E" w:rsidRPr="004B770E" w14:paraId="7AFE517A" w14:textId="77777777" w:rsidTr="004B770E">
        <w:trPr>
          <w:trHeight w:val="255"/>
        </w:trPr>
        <w:tc>
          <w:tcPr>
            <w:tcW w:w="4300" w:type="dxa"/>
            <w:tcBorders>
              <w:top w:val="nil"/>
              <w:left w:val="nil"/>
              <w:bottom w:val="nil"/>
              <w:right w:val="nil"/>
            </w:tcBorders>
            <w:shd w:val="clear" w:color="auto" w:fill="auto"/>
            <w:noWrap/>
            <w:vAlign w:val="bottom"/>
            <w:hideMark/>
          </w:tcPr>
          <w:p w14:paraId="7AFE5178"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Breckland</w:t>
            </w:r>
          </w:p>
        </w:tc>
        <w:tc>
          <w:tcPr>
            <w:tcW w:w="2800" w:type="dxa"/>
            <w:tcBorders>
              <w:top w:val="nil"/>
              <w:left w:val="nil"/>
              <w:bottom w:val="nil"/>
              <w:right w:val="nil"/>
            </w:tcBorders>
            <w:shd w:val="clear" w:color="auto" w:fill="auto"/>
            <w:noWrap/>
            <w:vAlign w:val="bottom"/>
            <w:hideMark/>
          </w:tcPr>
          <w:p w14:paraId="7AFE5179"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23.4%</w:t>
            </w:r>
          </w:p>
        </w:tc>
      </w:tr>
      <w:tr w:rsidR="004B770E" w:rsidRPr="004B770E" w14:paraId="7AFE517D" w14:textId="77777777" w:rsidTr="004B770E">
        <w:trPr>
          <w:trHeight w:val="255"/>
        </w:trPr>
        <w:tc>
          <w:tcPr>
            <w:tcW w:w="4300" w:type="dxa"/>
            <w:tcBorders>
              <w:top w:val="nil"/>
              <w:left w:val="nil"/>
              <w:bottom w:val="nil"/>
              <w:right w:val="nil"/>
            </w:tcBorders>
            <w:shd w:val="clear" w:color="auto" w:fill="auto"/>
            <w:noWrap/>
            <w:vAlign w:val="bottom"/>
            <w:hideMark/>
          </w:tcPr>
          <w:p w14:paraId="7AFE517B"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Brentwood</w:t>
            </w:r>
          </w:p>
        </w:tc>
        <w:tc>
          <w:tcPr>
            <w:tcW w:w="2800" w:type="dxa"/>
            <w:tcBorders>
              <w:top w:val="nil"/>
              <w:left w:val="nil"/>
              <w:bottom w:val="nil"/>
              <w:right w:val="nil"/>
            </w:tcBorders>
            <w:shd w:val="clear" w:color="auto" w:fill="auto"/>
            <w:noWrap/>
            <w:vAlign w:val="bottom"/>
            <w:hideMark/>
          </w:tcPr>
          <w:p w14:paraId="7AFE517C"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18.2%</w:t>
            </w:r>
          </w:p>
        </w:tc>
      </w:tr>
      <w:tr w:rsidR="004B770E" w:rsidRPr="004B770E" w14:paraId="7AFE5180" w14:textId="77777777" w:rsidTr="004B770E">
        <w:trPr>
          <w:trHeight w:val="255"/>
        </w:trPr>
        <w:tc>
          <w:tcPr>
            <w:tcW w:w="4300" w:type="dxa"/>
            <w:tcBorders>
              <w:top w:val="nil"/>
              <w:left w:val="nil"/>
              <w:bottom w:val="nil"/>
              <w:right w:val="nil"/>
            </w:tcBorders>
            <w:shd w:val="clear" w:color="auto" w:fill="auto"/>
            <w:noWrap/>
            <w:vAlign w:val="bottom"/>
            <w:hideMark/>
          </w:tcPr>
          <w:p w14:paraId="7AFE517E"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Broadland</w:t>
            </w:r>
          </w:p>
        </w:tc>
        <w:tc>
          <w:tcPr>
            <w:tcW w:w="2800" w:type="dxa"/>
            <w:tcBorders>
              <w:top w:val="nil"/>
              <w:left w:val="nil"/>
              <w:bottom w:val="nil"/>
              <w:right w:val="nil"/>
            </w:tcBorders>
            <w:shd w:val="clear" w:color="auto" w:fill="auto"/>
            <w:noWrap/>
            <w:vAlign w:val="bottom"/>
            <w:hideMark/>
          </w:tcPr>
          <w:p w14:paraId="7AFE517F"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17.1%</w:t>
            </w:r>
          </w:p>
        </w:tc>
      </w:tr>
      <w:tr w:rsidR="004B770E" w:rsidRPr="004B770E" w14:paraId="7AFE5183" w14:textId="77777777" w:rsidTr="004B770E">
        <w:trPr>
          <w:trHeight w:val="255"/>
        </w:trPr>
        <w:tc>
          <w:tcPr>
            <w:tcW w:w="4300" w:type="dxa"/>
            <w:tcBorders>
              <w:top w:val="nil"/>
              <w:left w:val="nil"/>
              <w:bottom w:val="nil"/>
              <w:right w:val="nil"/>
            </w:tcBorders>
            <w:shd w:val="clear" w:color="auto" w:fill="auto"/>
            <w:noWrap/>
            <w:vAlign w:val="bottom"/>
            <w:hideMark/>
          </w:tcPr>
          <w:p w14:paraId="7AFE5181"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Broxbourne</w:t>
            </w:r>
          </w:p>
        </w:tc>
        <w:tc>
          <w:tcPr>
            <w:tcW w:w="2800" w:type="dxa"/>
            <w:tcBorders>
              <w:top w:val="nil"/>
              <w:left w:val="nil"/>
              <w:bottom w:val="nil"/>
              <w:right w:val="nil"/>
            </w:tcBorders>
            <w:shd w:val="clear" w:color="auto" w:fill="auto"/>
            <w:noWrap/>
            <w:vAlign w:val="bottom"/>
            <w:hideMark/>
          </w:tcPr>
          <w:p w14:paraId="7AFE5182"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23.2%</w:t>
            </w:r>
          </w:p>
        </w:tc>
      </w:tr>
      <w:tr w:rsidR="004B770E" w:rsidRPr="004B770E" w14:paraId="7AFE5186" w14:textId="77777777" w:rsidTr="004B770E">
        <w:trPr>
          <w:trHeight w:val="255"/>
        </w:trPr>
        <w:tc>
          <w:tcPr>
            <w:tcW w:w="4300" w:type="dxa"/>
            <w:tcBorders>
              <w:top w:val="nil"/>
              <w:left w:val="nil"/>
              <w:bottom w:val="nil"/>
              <w:right w:val="nil"/>
            </w:tcBorders>
            <w:shd w:val="clear" w:color="auto" w:fill="auto"/>
            <w:noWrap/>
            <w:vAlign w:val="bottom"/>
            <w:hideMark/>
          </w:tcPr>
          <w:p w14:paraId="7AFE5184"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Cambridge</w:t>
            </w:r>
          </w:p>
        </w:tc>
        <w:tc>
          <w:tcPr>
            <w:tcW w:w="2800" w:type="dxa"/>
            <w:tcBorders>
              <w:top w:val="nil"/>
              <w:left w:val="nil"/>
              <w:bottom w:val="nil"/>
              <w:right w:val="nil"/>
            </w:tcBorders>
            <w:shd w:val="clear" w:color="auto" w:fill="auto"/>
            <w:noWrap/>
            <w:vAlign w:val="bottom"/>
            <w:hideMark/>
          </w:tcPr>
          <w:p w14:paraId="7AFE5185"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22.1%</w:t>
            </w:r>
          </w:p>
        </w:tc>
      </w:tr>
      <w:tr w:rsidR="004B770E" w:rsidRPr="004B770E" w14:paraId="7AFE5189" w14:textId="77777777" w:rsidTr="004B770E">
        <w:trPr>
          <w:trHeight w:val="255"/>
        </w:trPr>
        <w:tc>
          <w:tcPr>
            <w:tcW w:w="4300" w:type="dxa"/>
            <w:tcBorders>
              <w:top w:val="nil"/>
              <w:left w:val="nil"/>
              <w:bottom w:val="nil"/>
              <w:right w:val="nil"/>
            </w:tcBorders>
            <w:shd w:val="clear" w:color="auto" w:fill="auto"/>
            <w:noWrap/>
            <w:vAlign w:val="bottom"/>
            <w:hideMark/>
          </w:tcPr>
          <w:p w14:paraId="7AFE5187"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Castle Point</w:t>
            </w:r>
          </w:p>
        </w:tc>
        <w:tc>
          <w:tcPr>
            <w:tcW w:w="2800" w:type="dxa"/>
            <w:tcBorders>
              <w:top w:val="nil"/>
              <w:left w:val="nil"/>
              <w:bottom w:val="nil"/>
              <w:right w:val="nil"/>
            </w:tcBorders>
            <w:shd w:val="clear" w:color="auto" w:fill="auto"/>
            <w:noWrap/>
            <w:vAlign w:val="bottom"/>
            <w:hideMark/>
          </w:tcPr>
          <w:p w14:paraId="7AFE5188"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22.9%</w:t>
            </w:r>
          </w:p>
        </w:tc>
      </w:tr>
      <w:tr w:rsidR="004B770E" w:rsidRPr="004B770E" w14:paraId="7AFE518C" w14:textId="77777777" w:rsidTr="004B770E">
        <w:trPr>
          <w:trHeight w:val="255"/>
        </w:trPr>
        <w:tc>
          <w:tcPr>
            <w:tcW w:w="4300" w:type="dxa"/>
            <w:tcBorders>
              <w:top w:val="nil"/>
              <w:left w:val="nil"/>
              <w:bottom w:val="nil"/>
              <w:right w:val="nil"/>
            </w:tcBorders>
            <w:shd w:val="clear" w:color="auto" w:fill="auto"/>
            <w:noWrap/>
            <w:vAlign w:val="bottom"/>
            <w:hideMark/>
          </w:tcPr>
          <w:p w14:paraId="7AFE518A"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Central Bedfordshire</w:t>
            </w:r>
          </w:p>
        </w:tc>
        <w:tc>
          <w:tcPr>
            <w:tcW w:w="2800" w:type="dxa"/>
            <w:tcBorders>
              <w:top w:val="nil"/>
              <w:left w:val="nil"/>
              <w:bottom w:val="nil"/>
              <w:right w:val="nil"/>
            </w:tcBorders>
            <w:shd w:val="clear" w:color="auto" w:fill="auto"/>
            <w:noWrap/>
            <w:vAlign w:val="bottom"/>
            <w:hideMark/>
          </w:tcPr>
          <w:p w14:paraId="7AFE518B"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18.5%</w:t>
            </w:r>
          </w:p>
        </w:tc>
      </w:tr>
      <w:tr w:rsidR="004B770E" w:rsidRPr="004B770E" w14:paraId="7AFE518F" w14:textId="77777777" w:rsidTr="004B770E">
        <w:trPr>
          <w:trHeight w:val="255"/>
        </w:trPr>
        <w:tc>
          <w:tcPr>
            <w:tcW w:w="4300" w:type="dxa"/>
            <w:tcBorders>
              <w:top w:val="nil"/>
              <w:left w:val="nil"/>
              <w:bottom w:val="nil"/>
              <w:right w:val="nil"/>
            </w:tcBorders>
            <w:shd w:val="clear" w:color="auto" w:fill="auto"/>
            <w:noWrap/>
            <w:vAlign w:val="bottom"/>
            <w:hideMark/>
          </w:tcPr>
          <w:p w14:paraId="7AFE518D"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Chelmsford</w:t>
            </w:r>
          </w:p>
        </w:tc>
        <w:tc>
          <w:tcPr>
            <w:tcW w:w="2800" w:type="dxa"/>
            <w:tcBorders>
              <w:top w:val="nil"/>
              <w:left w:val="nil"/>
              <w:bottom w:val="nil"/>
              <w:right w:val="nil"/>
            </w:tcBorders>
            <w:shd w:val="clear" w:color="auto" w:fill="auto"/>
            <w:noWrap/>
            <w:vAlign w:val="bottom"/>
            <w:hideMark/>
          </w:tcPr>
          <w:p w14:paraId="7AFE518E"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18.2%</w:t>
            </w:r>
          </w:p>
        </w:tc>
      </w:tr>
      <w:tr w:rsidR="004B770E" w:rsidRPr="004B770E" w14:paraId="7AFE5192" w14:textId="77777777" w:rsidTr="004B770E">
        <w:trPr>
          <w:trHeight w:val="255"/>
        </w:trPr>
        <w:tc>
          <w:tcPr>
            <w:tcW w:w="4300" w:type="dxa"/>
            <w:tcBorders>
              <w:top w:val="nil"/>
              <w:left w:val="nil"/>
              <w:bottom w:val="nil"/>
              <w:right w:val="nil"/>
            </w:tcBorders>
            <w:shd w:val="clear" w:color="auto" w:fill="auto"/>
            <w:noWrap/>
            <w:vAlign w:val="bottom"/>
            <w:hideMark/>
          </w:tcPr>
          <w:p w14:paraId="7AFE5190"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Colchester</w:t>
            </w:r>
          </w:p>
        </w:tc>
        <w:tc>
          <w:tcPr>
            <w:tcW w:w="2800" w:type="dxa"/>
            <w:tcBorders>
              <w:top w:val="nil"/>
              <w:left w:val="nil"/>
              <w:bottom w:val="nil"/>
              <w:right w:val="nil"/>
            </w:tcBorders>
            <w:shd w:val="clear" w:color="auto" w:fill="auto"/>
            <w:noWrap/>
            <w:vAlign w:val="bottom"/>
            <w:hideMark/>
          </w:tcPr>
          <w:p w14:paraId="7AFE5191"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22.5%</w:t>
            </w:r>
          </w:p>
        </w:tc>
      </w:tr>
      <w:tr w:rsidR="004B770E" w:rsidRPr="004B770E" w14:paraId="7AFE5195" w14:textId="77777777" w:rsidTr="004B770E">
        <w:trPr>
          <w:trHeight w:val="255"/>
        </w:trPr>
        <w:tc>
          <w:tcPr>
            <w:tcW w:w="4300" w:type="dxa"/>
            <w:tcBorders>
              <w:top w:val="nil"/>
              <w:left w:val="nil"/>
              <w:bottom w:val="nil"/>
              <w:right w:val="nil"/>
            </w:tcBorders>
            <w:shd w:val="clear" w:color="auto" w:fill="auto"/>
            <w:noWrap/>
            <w:vAlign w:val="bottom"/>
            <w:hideMark/>
          </w:tcPr>
          <w:p w14:paraId="7AFE5193"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Dacorum</w:t>
            </w:r>
          </w:p>
        </w:tc>
        <w:tc>
          <w:tcPr>
            <w:tcW w:w="2800" w:type="dxa"/>
            <w:tcBorders>
              <w:top w:val="nil"/>
              <w:left w:val="nil"/>
              <w:bottom w:val="nil"/>
              <w:right w:val="nil"/>
            </w:tcBorders>
            <w:shd w:val="clear" w:color="auto" w:fill="auto"/>
            <w:noWrap/>
            <w:vAlign w:val="bottom"/>
            <w:hideMark/>
          </w:tcPr>
          <w:p w14:paraId="7AFE5194"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18.9%</w:t>
            </w:r>
          </w:p>
        </w:tc>
      </w:tr>
      <w:tr w:rsidR="004B770E" w:rsidRPr="004B770E" w14:paraId="7AFE5198" w14:textId="77777777" w:rsidTr="004B770E">
        <w:trPr>
          <w:trHeight w:val="255"/>
        </w:trPr>
        <w:tc>
          <w:tcPr>
            <w:tcW w:w="4300" w:type="dxa"/>
            <w:tcBorders>
              <w:top w:val="nil"/>
              <w:left w:val="nil"/>
              <w:bottom w:val="nil"/>
              <w:right w:val="nil"/>
            </w:tcBorders>
            <w:shd w:val="clear" w:color="auto" w:fill="auto"/>
            <w:noWrap/>
            <w:vAlign w:val="bottom"/>
            <w:hideMark/>
          </w:tcPr>
          <w:p w14:paraId="7AFE5196"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East Cambridgeshire</w:t>
            </w:r>
          </w:p>
        </w:tc>
        <w:tc>
          <w:tcPr>
            <w:tcW w:w="2800" w:type="dxa"/>
            <w:tcBorders>
              <w:top w:val="nil"/>
              <w:left w:val="nil"/>
              <w:bottom w:val="nil"/>
              <w:right w:val="nil"/>
            </w:tcBorders>
            <w:shd w:val="clear" w:color="auto" w:fill="auto"/>
            <w:noWrap/>
            <w:vAlign w:val="bottom"/>
            <w:hideMark/>
          </w:tcPr>
          <w:p w14:paraId="7AFE5197"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15.8%</w:t>
            </w:r>
          </w:p>
        </w:tc>
      </w:tr>
      <w:tr w:rsidR="004B770E" w:rsidRPr="004B770E" w14:paraId="7AFE519B" w14:textId="77777777" w:rsidTr="004B770E">
        <w:trPr>
          <w:trHeight w:val="255"/>
        </w:trPr>
        <w:tc>
          <w:tcPr>
            <w:tcW w:w="4300" w:type="dxa"/>
            <w:tcBorders>
              <w:top w:val="nil"/>
              <w:left w:val="nil"/>
              <w:bottom w:val="nil"/>
              <w:right w:val="nil"/>
            </w:tcBorders>
            <w:shd w:val="clear" w:color="auto" w:fill="auto"/>
            <w:noWrap/>
            <w:vAlign w:val="bottom"/>
            <w:hideMark/>
          </w:tcPr>
          <w:p w14:paraId="7AFE5199"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East Hertfordshire</w:t>
            </w:r>
          </w:p>
        </w:tc>
        <w:tc>
          <w:tcPr>
            <w:tcW w:w="2800" w:type="dxa"/>
            <w:tcBorders>
              <w:top w:val="nil"/>
              <w:left w:val="nil"/>
              <w:bottom w:val="nil"/>
              <w:right w:val="nil"/>
            </w:tcBorders>
            <w:shd w:val="clear" w:color="auto" w:fill="auto"/>
            <w:noWrap/>
            <w:vAlign w:val="bottom"/>
            <w:hideMark/>
          </w:tcPr>
          <w:p w14:paraId="7AFE519A"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14.5%</w:t>
            </w:r>
          </w:p>
        </w:tc>
      </w:tr>
      <w:tr w:rsidR="004B770E" w:rsidRPr="004B770E" w14:paraId="7AFE519E" w14:textId="77777777" w:rsidTr="004B770E">
        <w:trPr>
          <w:trHeight w:val="255"/>
        </w:trPr>
        <w:tc>
          <w:tcPr>
            <w:tcW w:w="4300" w:type="dxa"/>
            <w:tcBorders>
              <w:top w:val="nil"/>
              <w:left w:val="nil"/>
              <w:bottom w:val="nil"/>
              <w:right w:val="nil"/>
            </w:tcBorders>
            <w:shd w:val="clear" w:color="auto" w:fill="auto"/>
            <w:noWrap/>
            <w:vAlign w:val="bottom"/>
            <w:hideMark/>
          </w:tcPr>
          <w:p w14:paraId="7AFE519C"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Epping Forest</w:t>
            </w:r>
          </w:p>
        </w:tc>
        <w:tc>
          <w:tcPr>
            <w:tcW w:w="2800" w:type="dxa"/>
            <w:tcBorders>
              <w:top w:val="nil"/>
              <w:left w:val="nil"/>
              <w:bottom w:val="nil"/>
              <w:right w:val="nil"/>
            </w:tcBorders>
            <w:shd w:val="clear" w:color="auto" w:fill="auto"/>
            <w:noWrap/>
            <w:vAlign w:val="bottom"/>
            <w:hideMark/>
          </w:tcPr>
          <w:p w14:paraId="7AFE519D"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21.1%</w:t>
            </w:r>
          </w:p>
        </w:tc>
      </w:tr>
      <w:tr w:rsidR="004B770E" w:rsidRPr="004B770E" w14:paraId="7AFE51A1" w14:textId="77777777" w:rsidTr="004B770E">
        <w:trPr>
          <w:trHeight w:val="255"/>
        </w:trPr>
        <w:tc>
          <w:tcPr>
            <w:tcW w:w="4300" w:type="dxa"/>
            <w:tcBorders>
              <w:top w:val="nil"/>
              <w:left w:val="nil"/>
              <w:bottom w:val="nil"/>
              <w:right w:val="nil"/>
            </w:tcBorders>
            <w:shd w:val="clear" w:color="auto" w:fill="auto"/>
            <w:noWrap/>
            <w:vAlign w:val="bottom"/>
            <w:hideMark/>
          </w:tcPr>
          <w:p w14:paraId="7AFE519F"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Fenland</w:t>
            </w:r>
          </w:p>
        </w:tc>
        <w:tc>
          <w:tcPr>
            <w:tcW w:w="2800" w:type="dxa"/>
            <w:tcBorders>
              <w:top w:val="nil"/>
              <w:left w:val="nil"/>
              <w:bottom w:val="nil"/>
              <w:right w:val="nil"/>
            </w:tcBorders>
            <w:shd w:val="clear" w:color="auto" w:fill="auto"/>
            <w:noWrap/>
            <w:vAlign w:val="bottom"/>
            <w:hideMark/>
          </w:tcPr>
          <w:p w14:paraId="7AFE51A0"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26.7%</w:t>
            </w:r>
          </w:p>
        </w:tc>
      </w:tr>
      <w:tr w:rsidR="004B770E" w:rsidRPr="004B770E" w14:paraId="7AFE51A4" w14:textId="77777777" w:rsidTr="004B770E">
        <w:trPr>
          <w:trHeight w:val="255"/>
        </w:trPr>
        <w:tc>
          <w:tcPr>
            <w:tcW w:w="4300" w:type="dxa"/>
            <w:tcBorders>
              <w:top w:val="nil"/>
              <w:left w:val="nil"/>
              <w:bottom w:val="nil"/>
              <w:right w:val="nil"/>
            </w:tcBorders>
            <w:shd w:val="clear" w:color="auto" w:fill="auto"/>
            <w:noWrap/>
            <w:vAlign w:val="bottom"/>
            <w:hideMark/>
          </w:tcPr>
          <w:p w14:paraId="7AFE51A2"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Forest Heath</w:t>
            </w:r>
          </w:p>
        </w:tc>
        <w:tc>
          <w:tcPr>
            <w:tcW w:w="2800" w:type="dxa"/>
            <w:tcBorders>
              <w:top w:val="nil"/>
              <w:left w:val="nil"/>
              <w:bottom w:val="nil"/>
              <w:right w:val="nil"/>
            </w:tcBorders>
            <w:shd w:val="clear" w:color="auto" w:fill="auto"/>
            <w:noWrap/>
            <w:vAlign w:val="bottom"/>
            <w:hideMark/>
          </w:tcPr>
          <w:p w14:paraId="7AFE51A3"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23.7%</w:t>
            </w:r>
          </w:p>
        </w:tc>
      </w:tr>
      <w:tr w:rsidR="004B770E" w:rsidRPr="004B770E" w14:paraId="7AFE51A7" w14:textId="77777777" w:rsidTr="004B770E">
        <w:trPr>
          <w:trHeight w:val="255"/>
        </w:trPr>
        <w:tc>
          <w:tcPr>
            <w:tcW w:w="4300" w:type="dxa"/>
            <w:tcBorders>
              <w:top w:val="nil"/>
              <w:left w:val="nil"/>
              <w:bottom w:val="nil"/>
              <w:right w:val="nil"/>
            </w:tcBorders>
            <w:shd w:val="clear" w:color="auto" w:fill="auto"/>
            <w:noWrap/>
            <w:vAlign w:val="bottom"/>
            <w:hideMark/>
          </w:tcPr>
          <w:p w14:paraId="7AFE51A5"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Great Yarmouth</w:t>
            </w:r>
          </w:p>
        </w:tc>
        <w:tc>
          <w:tcPr>
            <w:tcW w:w="2800" w:type="dxa"/>
            <w:tcBorders>
              <w:top w:val="nil"/>
              <w:left w:val="nil"/>
              <w:bottom w:val="nil"/>
              <w:right w:val="nil"/>
            </w:tcBorders>
            <w:shd w:val="clear" w:color="auto" w:fill="auto"/>
            <w:noWrap/>
            <w:vAlign w:val="bottom"/>
            <w:hideMark/>
          </w:tcPr>
          <w:p w14:paraId="7AFE51A6"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31.7%</w:t>
            </w:r>
          </w:p>
        </w:tc>
      </w:tr>
      <w:tr w:rsidR="004B770E" w:rsidRPr="004B770E" w14:paraId="7AFE51AA" w14:textId="77777777" w:rsidTr="004B770E">
        <w:trPr>
          <w:trHeight w:val="255"/>
        </w:trPr>
        <w:tc>
          <w:tcPr>
            <w:tcW w:w="4300" w:type="dxa"/>
            <w:tcBorders>
              <w:top w:val="nil"/>
              <w:left w:val="nil"/>
              <w:bottom w:val="nil"/>
              <w:right w:val="nil"/>
            </w:tcBorders>
            <w:shd w:val="clear" w:color="auto" w:fill="auto"/>
            <w:noWrap/>
            <w:vAlign w:val="bottom"/>
            <w:hideMark/>
          </w:tcPr>
          <w:p w14:paraId="7AFE51A8"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Harlow</w:t>
            </w:r>
          </w:p>
        </w:tc>
        <w:tc>
          <w:tcPr>
            <w:tcW w:w="2800" w:type="dxa"/>
            <w:tcBorders>
              <w:top w:val="nil"/>
              <w:left w:val="nil"/>
              <w:bottom w:val="nil"/>
              <w:right w:val="nil"/>
            </w:tcBorders>
            <w:shd w:val="clear" w:color="auto" w:fill="auto"/>
            <w:noWrap/>
            <w:vAlign w:val="bottom"/>
            <w:hideMark/>
          </w:tcPr>
          <w:p w14:paraId="7AFE51A9"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25.5%</w:t>
            </w:r>
          </w:p>
        </w:tc>
      </w:tr>
      <w:tr w:rsidR="004B770E" w:rsidRPr="004B770E" w14:paraId="7AFE51AD" w14:textId="77777777" w:rsidTr="004B770E">
        <w:trPr>
          <w:trHeight w:val="255"/>
        </w:trPr>
        <w:tc>
          <w:tcPr>
            <w:tcW w:w="4300" w:type="dxa"/>
            <w:tcBorders>
              <w:top w:val="nil"/>
              <w:left w:val="nil"/>
              <w:bottom w:val="nil"/>
              <w:right w:val="nil"/>
            </w:tcBorders>
            <w:shd w:val="clear" w:color="auto" w:fill="auto"/>
            <w:noWrap/>
            <w:vAlign w:val="bottom"/>
            <w:hideMark/>
          </w:tcPr>
          <w:p w14:paraId="7AFE51AB"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Hertsmere</w:t>
            </w:r>
          </w:p>
        </w:tc>
        <w:tc>
          <w:tcPr>
            <w:tcW w:w="2800" w:type="dxa"/>
            <w:tcBorders>
              <w:top w:val="nil"/>
              <w:left w:val="nil"/>
              <w:bottom w:val="nil"/>
              <w:right w:val="nil"/>
            </w:tcBorders>
            <w:shd w:val="clear" w:color="auto" w:fill="auto"/>
            <w:noWrap/>
            <w:vAlign w:val="bottom"/>
            <w:hideMark/>
          </w:tcPr>
          <w:p w14:paraId="7AFE51AC"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18.0%</w:t>
            </w:r>
          </w:p>
        </w:tc>
      </w:tr>
      <w:tr w:rsidR="004B770E" w:rsidRPr="004B770E" w14:paraId="7AFE51B0" w14:textId="77777777" w:rsidTr="004B770E">
        <w:trPr>
          <w:trHeight w:val="255"/>
        </w:trPr>
        <w:tc>
          <w:tcPr>
            <w:tcW w:w="4300" w:type="dxa"/>
            <w:tcBorders>
              <w:top w:val="nil"/>
              <w:left w:val="nil"/>
              <w:bottom w:val="nil"/>
              <w:right w:val="nil"/>
            </w:tcBorders>
            <w:shd w:val="clear" w:color="auto" w:fill="auto"/>
            <w:noWrap/>
            <w:vAlign w:val="bottom"/>
            <w:hideMark/>
          </w:tcPr>
          <w:p w14:paraId="7AFE51AE"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Huntingdonshire</w:t>
            </w:r>
          </w:p>
        </w:tc>
        <w:tc>
          <w:tcPr>
            <w:tcW w:w="2800" w:type="dxa"/>
            <w:tcBorders>
              <w:top w:val="nil"/>
              <w:left w:val="nil"/>
              <w:bottom w:val="nil"/>
              <w:right w:val="nil"/>
            </w:tcBorders>
            <w:shd w:val="clear" w:color="auto" w:fill="auto"/>
            <w:noWrap/>
            <w:vAlign w:val="bottom"/>
            <w:hideMark/>
          </w:tcPr>
          <w:p w14:paraId="7AFE51AF"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17.3%</w:t>
            </w:r>
          </w:p>
        </w:tc>
      </w:tr>
      <w:tr w:rsidR="004B770E" w:rsidRPr="004B770E" w14:paraId="7AFE51B3" w14:textId="77777777" w:rsidTr="004B770E">
        <w:trPr>
          <w:trHeight w:val="255"/>
        </w:trPr>
        <w:tc>
          <w:tcPr>
            <w:tcW w:w="4300" w:type="dxa"/>
            <w:tcBorders>
              <w:top w:val="nil"/>
              <w:left w:val="nil"/>
              <w:bottom w:val="nil"/>
              <w:right w:val="nil"/>
            </w:tcBorders>
            <w:shd w:val="clear" w:color="auto" w:fill="auto"/>
            <w:noWrap/>
            <w:vAlign w:val="bottom"/>
            <w:hideMark/>
          </w:tcPr>
          <w:p w14:paraId="7AFE51B1"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Ipswich</w:t>
            </w:r>
          </w:p>
        </w:tc>
        <w:tc>
          <w:tcPr>
            <w:tcW w:w="2800" w:type="dxa"/>
            <w:tcBorders>
              <w:top w:val="nil"/>
              <w:left w:val="nil"/>
              <w:bottom w:val="nil"/>
              <w:right w:val="nil"/>
            </w:tcBorders>
            <w:shd w:val="clear" w:color="auto" w:fill="auto"/>
            <w:noWrap/>
            <w:vAlign w:val="bottom"/>
            <w:hideMark/>
          </w:tcPr>
          <w:p w14:paraId="7AFE51B2"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28.3%</w:t>
            </w:r>
          </w:p>
        </w:tc>
      </w:tr>
      <w:tr w:rsidR="004B770E" w:rsidRPr="004B770E" w14:paraId="7AFE51B6" w14:textId="77777777" w:rsidTr="004B770E">
        <w:trPr>
          <w:trHeight w:val="255"/>
        </w:trPr>
        <w:tc>
          <w:tcPr>
            <w:tcW w:w="4300" w:type="dxa"/>
            <w:tcBorders>
              <w:top w:val="nil"/>
              <w:left w:val="nil"/>
              <w:bottom w:val="nil"/>
              <w:right w:val="nil"/>
            </w:tcBorders>
            <w:shd w:val="clear" w:color="auto" w:fill="auto"/>
            <w:noWrap/>
            <w:vAlign w:val="bottom"/>
            <w:hideMark/>
          </w:tcPr>
          <w:p w14:paraId="7AFE51B4"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King's Lynn and West Norfolk</w:t>
            </w:r>
          </w:p>
        </w:tc>
        <w:tc>
          <w:tcPr>
            <w:tcW w:w="2800" w:type="dxa"/>
            <w:tcBorders>
              <w:top w:val="nil"/>
              <w:left w:val="nil"/>
              <w:bottom w:val="nil"/>
              <w:right w:val="nil"/>
            </w:tcBorders>
            <w:shd w:val="clear" w:color="auto" w:fill="auto"/>
            <w:noWrap/>
            <w:vAlign w:val="bottom"/>
            <w:hideMark/>
          </w:tcPr>
          <w:p w14:paraId="7AFE51B5"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24.7%</w:t>
            </w:r>
          </w:p>
        </w:tc>
      </w:tr>
      <w:tr w:rsidR="004B770E" w:rsidRPr="004B770E" w14:paraId="7AFE51B9" w14:textId="77777777" w:rsidTr="004B770E">
        <w:trPr>
          <w:trHeight w:val="255"/>
        </w:trPr>
        <w:tc>
          <w:tcPr>
            <w:tcW w:w="4300" w:type="dxa"/>
            <w:tcBorders>
              <w:top w:val="nil"/>
              <w:left w:val="nil"/>
              <w:bottom w:val="nil"/>
              <w:right w:val="nil"/>
            </w:tcBorders>
            <w:shd w:val="clear" w:color="auto" w:fill="auto"/>
            <w:noWrap/>
            <w:vAlign w:val="bottom"/>
            <w:hideMark/>
          </w:tcPr>
          <w:p w14:paraId="7AFE51B7"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L</w:t>
            </w:r>
            <w:bookmarkStart w:id="0" w:name="_GoBack"/>
            <w:bookmarkEnd w:id="0"/>
            <w:r w:rsidRPr="004B770E">
              <w:rPr>
                <w:rFonts w:eastAsia="Times New Roman"/>
                <w:b/>
                <w:bCs/>
                <w:sz w:val="20"/>
                <w:szCs w:val="20"/>
              </w:rPr>
              <w:t>uton</w:t>
            </w:r>
          </w:p>
        </w:tc>
        <w:tc>
          <w:tcPr>
            <w:tcW w:w="2800" w:type="dxa"/>
            <w:tcBorders>
              <w:top w:val="nil"/>
              <w:left w:val="nil"/>
              <w:bottom w:val="nil"/>
              <w:right w:val="nil"/>
            </w:tcBorders>
            <w:shd w:val="clear" w:color="auto" w:fill="auto"/>
            <w:noWrap/>
            <w:vAlign w:val="bottom"/>
            <w:hideMark/>
          </w:tcPr>
          <w:p w14:paraId="7AFE51B8"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32.7%</w:t>
            </w:r>
          </w:p>
        </w:tc>
      </w:tr>
      <w:tr w:rsidR="004B770E" w:rsidRPr="004B770E" w14:paraId="7AFE51BC" w14:textId="77777777" w:rsidTr="004B770E">
        <w:trPr>
          <w:trHeight w:val="255"/>
        </w:trPr>
        <w:tc>
          <w:tcPr>
            <w:tcW w:w="4300" w:type="dxa"/>
            <w:tcBorders>
              <w:top w:val="nil"/>
              <w:left w:val="nil"/>
              <w:bottom w:val="nil"/>
              <w:right w:val="nil"/>
            </w:tcBorders>
            <w:shd w:val="clear" w:color="auto" w:fill="auto"/>
            <w:noWrap/>
            <w:vAlign w:val="bottom"/>
            <w:hideMark/>
          </w:tcPr>
          <w:p w14:paraId="7AFE51BA"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Maldon</w:t>
            </w:r>
          </w:p>
        </w:tc>
        <w:tc>
          <w:tcPr>
            <w:tcW w:w="2800" w:type="dxa"/>
            <w:tcBorders>
              <w:top w:val="nil"/>
              <w:left w:val="nil"/>
              <w:bottom w:val="nil"/>
              <w:right w:val="nil"/>
            </w:tcBorders>
            <w:shd w:val="clear" w:color="auto" w:fill="auto"/>
            <w:noWrap/>
            <w:vAlign w:val="bottom"/>
            <w:hideMark/>
          </w:tcPr>
          <w:p w14:paraId="7AFE51BB"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19.5%</w:t>
            </w:r>
          </w:p>
        </w:tc>
      </w:tr>
      <w:tr w:rsidR="004B770E" w:rsidRPr="004B770E" w14:paraId="7AFE51BF" w14:textId="77777777" w:rsidTr="004B770E">
        <w:trPr>
          <w:trHeight w:val="255"/>
        </w:trPr>
        <w:tc>
          <w:tcPr>
            <w:tcW w:w="4300" w:type="dxa"/>
            <w:tcBorders>
              <w:top w:val="nil"/>
              <w:left w:val="nil"/>
              <w:bottom w:val="nil"/>
              <w:right w:val="nil"/>
            </w:tcBorders>
            <w:shd w:val="clear" w:color="auto" w:fill="auto"/>
            <w:noWrap/>
            <w:vAlign w:val="bottom"/>
            <w:hideMark/>
          </w:tcPr>
          <w:p w14:paraId="7AFE51BD"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Mid Suffolk</w:t>
            </w:r>
          </w:p>
        </w:tc>
        <w:tc>
          <w:tcPr>
            <w:tcW w:w="2800" w:type="dxa"/>
            <w:tcBorders>
              <w:top w:val="nil"/>
              <w:left w:val="nil"/>
              <w:bottom w:val="nil"/>
              <w:right w:val="nil"/>
            </w:tcBorders>
            <w:shd w:val="clear" w:color="auto" w:fill="auto"/>
            <w:noWrap/>
            <w:vAlign w:val="bottom"/>
            <w:hideMark/>
          </w:tcPr>
          <w:p w14:paraId="7AFE51BE"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16.7%</w:t>
            </w:r>
          </w:p>
        </w:tc>
      </w:tr>
      <w:tr w:rsidR="004B770E" w:rsidRPr="004B770E" w14:paraId="7AFE51C2" w14:textId="77777777" w:rsidTr="004B770E">
        <w:trPr>
          <w:trHeight w:val="255"/>
        </w:trPr>
        <w:tc>
          <w:tcPr>
            <w:tcW w:w="4300" w:type="dxa"/>
            <w:tcBorders>
              <w:top w:val="nil"/>
              <w:left w:val="nil"/>
              <w:bottom w:val="nil"/>
              <w:right w:val="nil"/>
            </w:tcBorders>
            <w:shd w:val="clear" w:color="auto" w:fill="auto"/>
            <w:noWrap/>
            <w:vAlign w:val="bottom"/>
            <w:hideMark/>
          </w:tcPr>
          <w:p w14:paraId="7AFE51C0"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North Hertfordshire</w:t>
            </w:r>
          </w:p>
        </w:tc>
        <w:tc>
          <w:tcPr>
            <w:tcW w:w="2800" w:type="dxa"/>
            <w:tcBorders>
              <w:top w:val="nil"/>
              <w:left w:val="nil"/>
              <w:bottom w:val="nil"/>
              <w:right w:val="nil"/>
            </w:tcBorders>
            <w:shd w:val="clear" w:color="auto" w:fill="auto"/>
            <w:noWrap/>
            <w:vAlign w:val="bottom"/>
            <w:hideMark/>
          </w:tcPr>
          <w:p w14:paraId="7AFE51C1"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17.5%</w:t>
            </w:r>
          </w:p>
        </w:tc>
      </w:tr>
      <w:tr w:rsidR="004B770E" w:rsidRPr="004B770E" w14:paraId="7AFE51C5" w14:textId="77777777" w:rsidTr="004B770E">
        <w:trPr>
          <w:trHeight w:val="255"/>
        </w:trPr>
        <w:tc>
          <w:tcPr>
            <w:tcW w:w="4300" w:type="dxa"/>
            <w:tcBorders>
              <w:top w:val="nil"/>
              <w:left w:val="nil"/>
              <w:bottom w:val="nil"/>
              <w:right w:val="nil"/>
            </w:tcBorders>
            <w:shd w:val="clear" w:color="auto" w:fill="auto"/>
            <w:noWrap/>
            <w:vAlign w:val="bottom"/>
            <w:hideMark/>
          </w:tcPr>
          <w:p w14:paraId="7AFE51C3"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North Norfolk</w:t>
            </w:r>
          </w:p>
        </w:tc>
        <w:tc>
          <w:tcPr>
            <w:tcW w:w="2800" w:type="dxa"/>
            <w:tcBorders>
              <w:top w:val="nil"/>
              <w:left w:val="nil"/>
              <w:bottom w:val="nil"/>
              <w:right w:val="nil"/>
            </w:tcBorders>
            <w:shd w:val="clear" w:color="auto" w:fill="auto"/>
            <w:noWrap/>
            <w:vAlign w:val="bottom"/>
            <w:hideMark/>
          </w:tcPr>
          <w:p w14:paraId="7AFE51C4"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23.5%</w:t>
            </w:r>
          </w:p>
        </w:tc>
      </w:tr>
      <w:tr w:rsidR="004B770E" w:rsidRPr="004B770E" w14:paraId="7AFE51C8" w14:textId="77777777" w:rsidTr="004B770E">
        <w:trPr>
          <w:trHeight w:val="255"/>
        </w:trPr>
        <w:tc>
          <w:tcPr>
            <w:tcW w:w="4300" w:type="dxa"/>
            <w:tcBorders>
              <w:top w:val="nil"/>
              <w:left w:val="nil"/>
              <w:bottom w:val="nil"/>
              <w:right w:val="nil"/>
            </w:tcBorders>
            <w:shd w:val="clear" w:color="auto" w:fill="auto"/>
            <w:noWrap/>
            <w:vAlign w:val="bottom"/>
            <w:hideMark/>
          </w:tcPr>
          <w:p w14:paraId="7AFE51C6"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Norwich</w:t>
            </w:r>
          </w:p>
        </w:tc>
        <w:tc>
          <w:tcPr>
            <w:tcW w:w="2800" w:type="dxa"/>
            <w:tcBorders>
              <w:top w:val="nil"/>
              <w:left w:val="nil"/>
              <w:bottom w:val="nil"/>
              <w:right w:val="nil"/>
            </w:tcBorders>
            <w:shd w:val="clear" w:color="auto" w:fill="auto"/>
            <w:noWrap/>
            <w:vAlign w:val="bottom"/>
            <w:hideMark/>
          </w:tcPr>
          <w:p w14:paraId="7AFE51C7"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32.7%</w:t>
            </w:r>
          </w:p>
        </w:tc>
      </w:tr>
      <w:tr w:rsidR="004B770E" w:rsidRPr="004B770E" w14:paraId="7AFE51CB" w14:textId="77777777" w:rsidTr="004B770E">
        <w:trPr>
          <w:trHeight w:val="255"/>
        </w:trPr>
        <w:tc>
          <w:tcPr>
            <w:tcW w:w="4300" w:type="dxa"/>
            <w:tcBorders>
              <w:top w:val="nil"/>
              <w:left w:val="nil"/>
              <w:bottom w:val="nil"/>
              <w:right w:val="nil"/>
            </w:tcBorders>
            <w:shd w:val="clear" w:color="auto" w:fill="auto"/>
            <w:noWrap/>
            <w:vAlign w:val="bottom"/>
            <w:hideMark/>
          </w:tcPr>
          <w:p w14:paraId="7AFE51C9"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Peterborough</w:t>
            </w:r>
          </w:p>
        </w:tc>
        <w:tc>
          <w:tcPr>
            <w:tcW w:w="2800" w:type="dxa"/>
            <w:tcBorders>
              <w:top w:val="nil"/>
              <w:left w:val="nil"/>
              <w:bottom w:val="nil"/>
              <w:right w:val="nil"/>
            </w:tcBorders>
            <w:shd w:val="clear" w:color="auto" w:fill="auto"/>
            <w:noWrap/>
            <w:vAlign w:val="bottom"/>
            <w:hideMark/>
          </w:tcPr>
          <w:p w14:paraId="7AFE51CA"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29.8%</w:t>
            </w:r>
          </w:p>
        </w:tc>
      </w:tr>
      <w:tr w:rsidR="004B770E" w:rsidRPr="004B770E" w14:paraId="7AFE51CE" w14:textId="77777777" w:rsidTr="004B770E">
        <w:trPr>
          <w:trHeight w:val="255"/>
        </w:trPr>
        <w:tc>
          <w:tcPr>
            <w:tcW w:w="4300" w:type="dxa"/>
            <w:tcBorders>
              <w:top w:val="nil"/>
              <w:left w:val="nil"/>
              <w:bottom w:val="nil"/>
              <w:right w:val="nil"/>
            </w:tcBorders>
            <w:shd w:val="clear" w:color="auto" w:fill="auto"/>
            <w:noWrap/>
            <w:vAlign w:val="bottom"/>
            <w:hideMark/>
          </w:tcPr>
          <w:p w14:paraId="7AFE51CC"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Rochford</w:t>
            </w:r>
          </w:p>
        </w:tc>
        <w:tc>
          <w:tcPr>
            <w:tcW w:w="2800" w:type="dxa"/>
            <w:tcBorders>
              <w:top w:val="nil"/>
              <w:left w:val="nil"/>
              <w:bottom w:val="nil"/>
              <w:right w:val="nil"/>
            </w:tcBorders>
            <w:shd w:val="clear" w:color="auto" w:fill="auto"/>
            <w:noWrap/>
            <w:vAlign w:val="bottom"/>
            <w:hideMark/>
          </w:tcPr>
          <w:p w14:paraId="7AFE51CD"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16.0%</w:t>
            </w:r>
          </w:p>
        </w:tc>
      </w:tr>
      <w:tr w:rsidR="004B770E" w:rsidRPr="004B770E" w14:paraId="7AFE51D1" w14:textId="77777777" w:rsidTr="004B770E">
        <w:trPr>
          <w:trHeight w:val="255"/>
        </w:trPr>
        <w:tc>
          <w:tcPr>
            <w:tcW w:w="4300" w:type="dxa"/>
            <w:tcBorders>
              <w:top w:val="nil"/>
              <w:left w:val="nil"/>
              <w:bottom w:val="nil"/>
              <w:right w:val="nil"/>
            </w:tcBorders>
            <w:shd w:val="clear" w:color="auto" w:fill="auto"/>
            <w:noWrap/>
            <w:vAlign w:val="bottom"/>
            <w:hideMark/>
          </w:tcPr>
          <w:p w14:paraId="7AFE51CF"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South Cambridgeshire</w:t>
            </w:r>
          </w:p>
        </w:tc>
        <w:tc>
          <w:tcPr>
            <w:tcW w:w="2800" w:type="dxa"/>
            <w:tcBorders>
              <w:top w:val="nil"/>
              <w:left w:val="nil"/>
              <w:bottom w:val="nil"/>
              <w:right w:val="nil"/>
            </w:tcBorders>
            <w:shd w:val="clear" w:color="auto" w:fill="auto"/>
            <w:noWrap/>
            <w:vAlign w:val="bottom"/>
            <w:hideMark/>
          </w:tcPr>
          <w:p w14:paraId="7AFE51D0"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13.8%</w:t>
            </w:r>
          </w:p>
        </w:tc>
      </w:tr>
      <w:tr w:rsidR="004B770E" w:rsidRPr="004B770E" w14:paraId="7AFE51D4" w14:textId="77777777" w:rsidTr="004B770E">
        <w:trPr>
          <w:trHeight w:val="255"/>
        </w:trPr>
        <w:tc>
          <w:tcPr>
            <w:tcW w:w="4300" w:type="dxa"/>
            <w:tcBorders>
              <w:top w:val="nil"/>
              <w:left w:val="nil"/>
              <w:bottom w:val="nil"/>
              <w:right w:val="nil"/>
            </w:tcBorders>
            <w:shd w:val="clear" w:color="auto" w:fill="auto"/>
            <w:noWrap/>
            <w:vAlign w:val="bottom"/>
            <w:hideMark/>
          </w:tcPr>
          <w:p w14:paraId="7AFE51D2"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South Norfolk</w:t>
            </w:r>
          </w:p>
        </w:tc>
        <w:tc>
          <w:tcPr>
            <w:tcW w:w="2800" w:type="dxa"/>
            <w:tcBorders>
              <w:top w:val="nil"/>
              <w:left w:val="nil"/>
              <w:bottom w:val="nil"/>
              <w:right w:val="nil"/>
            </w:tcBorders>
            <w:shd w:val="clear" w:color="auto" w:fill="auto"/>
            <w:noWrap/>
            <w:vAlign w:val="bottom"/>
            <w:hideMark/>
          </w:tcPr>
          <w:p w14:paraId="7AFE51D3"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18.1%</w:t>
            </w:r>
          </w:p>
        </w:tc>
      </w:tr>
      <w:tr w:rsidR="004B770E" w:rsidRPr="004B770E" w14:paraId="7AFE51D7" w14:textId="77777777" w:rsidTr="004B770E">
        <w:trPr>
          <w:trHeight w:val="255"/>
        </w:trPr>
        <w:tc>
          <w:tcPr>
            <w:tcW w:w="4300" w:type="dxa"/>
            <w:tcBorders>
              <w:top w:val="nil"/>
              <w:left w:val="nil"/>
              <w:bottom w:val="nil"/>
              <w:right w:val="nil"/>
            </w:tcBorders>
            <w:shd w:val="clear" w:color="auto" w:fill="auto"/>
            <w:noWrap/>
            <w:vAlign w:val="bottom"/>
            <w:hideMark/>
          </w:tcPr>
          <w:p w14:paraId="7AFE51D5"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Southend-on-Sea</w:t>
            </w:r>
          </w:p>
        </w:tc>
        <w:tc>
          <w:tcPr>
            <w:tcW w:w="2800" w:type="dxa"/>
            <w:tcBorders>
              <w:top w:val="nil"/>
              <w:left w:val="nil"/>
              <w:bottom w:val="nil"/>
              <w:right w:val="nil"/>
            </w:tcBorders>
            <w:shd w:val="clear" w:color="auto" w:fill="auto"/>
            <w:noWrap/>
            <w:vAlign w:val="bottom"/>
            <w:hideMark/>
          </w:tcPr>
          <w:p w14:paraId="7AFE51D6"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28.3%</w:t>
            </w:r>
          </w:p>
        </w:tc>
      </w:tr>
      <w:tr w:rsidR="004B770E" w:rsidRPr="004B770E" w14:paraId="7AFE51DA" w14:textId="77777777" w:rsidTr="004B770E">
        <w:trPr>
          <w:trHeight w:val="255"/>
        </w:trPr>
        <w:tc>
          <w:tcPr>
            <w:tcW w:w="4300" w:type="dxa"/>
            <w:tcBorders>
              <w:top w:val="nil"/>
              <w:left w:val="nil"/>
              <w:bottom w:val="nil"/>
              <w:right w:val="nil"/>
            </w:tcBorders>
            <w:shd w:val="clear" w:color="auto" w:fill="auto"/>
            <w:noWrap/>
            <w:vAlign w:val="bottom"/>
            <w:hideMark/>
          </w:tcPr>
          <w:p w14:paraId="7AFE51D8"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St Albans</w:t>
            </w:r>
          </w:p>
        </w:tc>
        <w:tc>
          <w:tcPr>
            <w:tcW w:w="2800" w:type="dxa"/>
            <w:tcBorders>
              <w:top w:val="nil"/>
              <w:left w:val="nil"/>
              <w:bottom w:val="nil"/>
              <w:right w:val="nil"/>
            </w:tcBorders>
            <w:shd w:val="clear" w:color="auto" w:fill="auto"/>
            <w:noWrap/>
            <w:vAlign w:val="bottom"/>
            <w:hideMark/>
          </w:tcPr>
          <w:p w14:paraId="7AFE51D9"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13.7%</w:t>
            </w:r>
          </w:p>
        </w:tc>
      </w:tr>
      <w:tr w:rsidR="004B770E" w:rsidRPr="004B770E" w14:paraId="7AFE51DD" w14:textId="77777777" w:rsidTr="004B770E">
        <w:trPr>
          <w:trHeight w:val="255"/>
        </w:trPr>
        <w:tc>
          <w:tcPr>
            <w:tcW w:w="4300" w:type="dxa"/>
            <w:tcBorders>
              <w:top w:val="nil"/>
              <w:left w:val="nil"/>
              <w:bottom w:val="nil"/>
              <w:right w:val="nil"/>
            </w:tcBorders>
            <w:shd w:val="clear" w:color="auto" w:fill="auto"/>
            <w:noWrap/>
            <w:vAlign w:val="bottom"/>
            <w:hideMark/>
          </w:tcPr>
          <w:p w14:paraId="7AFE51DB"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St Edmundsbury</w:t>
            </w:r>
          </w:p>
        </w:tc>
        <w:tc>
          <w:tcPr>
            <w:tcW w:w="2800" w:type="dxa"/>
            <w:tcBorders>
              <w:top w:val="nil"/>
              <w:left w:val="nil"/>
              <w:bottom w:val="nil"/>
              <w:right w:val="nil"/>
            </w:tcBorders>
            <w:shd w:val="clear" w:color="auto" w:fill="auto"/>
            <w:noWrap/>
            <w:vAlign w:val="bottom"/>
            <w:hideMark/>
          </w:tcPr>
          <w:p w14:paraId="7AFE51DC"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18.1%</w:t>
            </w:r>
          </w:p>
        </w:tc>
      </w:tr>
      <w:tr w:rsidR="004B770E" w:rsidRPr="004B770E" w14:paraId="7AFE51E0" w14:textId="77777777" w:rsidTr="004B770E">
        <w:trPr>
          <w:trHeight w:val="255"/>
        </w:trPr>
        <w:tc>
          <w:tcPr>
            <w:tcW w:w="4300" w:type="dxa"/>
            <w:tcBorders>
              <w:top w:val="nil"/>
              <w:left w:val="nil"/>
              <w:bottom w:val="nil"/>
              <w:right w:val="nil"/>
            </w:tcBorders>
            <w:shd w:val="clear" w:color="auto" w:fill="auto"/>
            <w:noWrap/>
            <w:vAlign w:val="bottom"/>
            <w:hideMark/>
          </w:tcPr>
          <w:p w14:paraId="7AFE51DE"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Stevenage</w:t>
            </w:r>
          </w:p>
        </w:tc>
        <w:tc>
          <w:tcPr>
            <w:tcW w:w="2800" w:type="dxa"/>
            <w:tcBorders>
              <w:top w:val="nil"/>
              <w:left w:val="nil"/>
              <w:bottom w:val="nil"/>
              <w:right w:val="nil"/>
            </w:tcBorders>
            <w:shd w:val="clear" w:color="auto" w:fill="auto"/>
            <w:noWrap/>
            <w:vAlign w:val="bottom"/>
            <w:hideMark/>
          </w:tcPr>
          <w:p w14:paraId="7AFE51DF"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25.6%</w:t>
            </w:r>
          </w:p>
        </w:tc>
      </w:tr>
      <w:tr w:rsidR="004B770E" w:rsidRPr="004B770E" w14:paraId="7AFE51E3" w14:textId="77777777" w:rsidTr="004B770E">
        <w:trPr>
          <w:trHeight w:val="255"/>
        </w:trPr>
        <w:tc>
          <w:tcPr>
            <w:tcW w:w="4300" w:type="dxa"/>
            <w:tcBorders>
              <w:top w:val="nil"/>
              <w:left w:val="nil"/>
              <w:bottom w:val="nil"/>
              <w:right w:val="nil"/>
            </w:tcBorders>
            <w:shd w:val="clear" w:color="auto" w:fill="auto"/>
            <w:noWrap/>
            <w:vAlign w:val="bottom"/>
            <w:hideMark/>
          </w:tcPr>
          <w:p w14:paraId="7AFE51E1"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Suffolk Coastal</w:t>
            </w:r>
          </w:p>
        </w:tc>
        <w:tc>
          <w:tcPr>
            <w:tcW w:w="2800" w:type="dxa"/>
            <w:tcBorders>
              <w:top w:val="nil"/>
              <w:left w:val="nil"/>
              <w:bottom w:val="nil"/>
              <w:right w:val="nil"/>
            </w:tcBorders>
            <w:shd w:val="clear" w:color="auto" w:fill="auto"/>
            <w:noWrap/>
            <w:vAlign w:val="bottom"/>
            <w:hideMark/>
          </w:tcPr>
          <w:p w14:paraId="7AFE51E2"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17.8%</w:t>
            </w:r>
          </w:p>
        </w:tc>
      </w:tr>
      <w:tr w:rsidR="004B770E" w:rsidRPr="004B770E" w14:paraId="7AFE51E6" w14:textId="77777777" w:rsidTr="004B770E">
        <w:trPr>
          <w:trHeight w:val="255"/>
        </w:trPr>
        <w:tc>
          <w:tcPr>
            <w:tcW w:w="4300" w:type="dxa"/>
            <w:tcBorders>
              <w:top w:val="nil"/>
              <w:left w:val="nil"/>
              <w:bottom w:val="nil"/>
              <w:right w:val="nil"/>
            </w:tcBorders>
            <w:shd w:val="clear" w:color="auto" w:fill="auto"/>
            <w:noWrap/>
            <w:vAlign w:val="bottom"/>
            <w:hideMark/>
          </w:tcPr>
          <w:p w14:paraId="7AFE51E4"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Tendring</w:t>
            </w:r>
          </w:p>
        </w:tc>
        <w:tc>
          <w:tcPr>
            <w:tcW w:w="2800" w:type="dxa"/>
            <w:tcBorders>
              <w:top w:val="nil"/>
              <w:left w:val="nil"/>
              <w:bottom w:val="nil"/>
              <w:right w:val="nil"/>
            </w:tcBorders>
            <w:shd w:val="clear" w:color="auto" w:fill="auto"/>
            <w:noWrap/>
            <w:vAlign w:val="bottom"/>
            <w:hideMark/>
          </w:tcPr>
          <w:p w14:paraId="7AFE51E5"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30.8%</w:t>
            </w:r>
          </w:p>
        </w:tc>
      </w:tr>
      <w:tr w:rsidR="004B770E" w:rsidRPr="004B770E" w14:paraId="7AFE51E9" w14:textId="77777777" w:rsidTr="004B770E">
        <w:trPr>
          <w:trHeight w:val="255"/>
        </w:trPr>
        <w:tc>
          <w:tcPr>
            <w:tcW w:w="4300" w:type="dxa"/>
            <w:tcBorders>
              <w:top w:val="nil"/>
              <w:left w:val="nil"/>
              <w:bottom w:val="nil"/>
              <w:right w:val="nil"/>
            </w:tcBorders>
            <w:shd w:val="clear" w:color="auto" w:fill="auto"/>
            <w:noWrap/>
            <w:vAlign w:val="bottom"/>
            <w:hideMark/>
          </w:tcPr>
          <w:p w14:paraId="7AFE51E7"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Three Rivers</w:t>
            </w:r>
          </w:p>
        </w:tc>
        <w:tc>
          <w:tcPr>
            <w:tcW w:w="2800" w:type="dxa"/>
            <w:tcBorders>
              <w:top w:val="nil"/>
              <w:left w:val="nil"/>
              <w:bottom w:val="nil"/>
              <w:right w:val="nil"/>
            </w:tcBorders>
            <w:shd w:val="clear" w:color="auto" w:fill="auto"/>
            <w:noWrap/>
            <w:vAlign w:val="bottom"/>
            <w:hideMark/>
          </w:tcPr>
          <w:p w14:paraId="7AFE51E8"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16.6%</w:t>
            </w:r>
          </w:p>
        </w:tc>
      </w:tr>
      <w:tr w:rsidR="004B770E" w:rsidRPr="004B770E" w14:paraId="7AFE51EC" w14:textId="77777777" w:rsidTr="004B770E">
        <w:trPr>
          <w:trHeight w:val="255"/>
        </w:trPr>
        <w:tc>
          <w:tcPr>
            <w:tcW w:w="4300" w:type="dxa"/>
            <w:tcBorders>
              <w:top w:val="nil"/>
              <w:left w:val="nil"/>
              <w:bottom w:val="nil"/>
              <w:right w:val="nil"/>
            </w:tcBorders>
            <w:shd w:val="clear" w:color="auto" w:fill="auto"/>
            <w:noWrap/>
            <w:vAlign w:val="bottom"/>
            <w:hideMark/>
          </w:tcPr>
          <w:p w14:paraId="7AFE51EA"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Thurrock</w:t>
            </w:r>
          </w:p>
        </w:tc>
        <w:tc>
          <w:tcPr>
            <w:tcW w:w="2800" w:type="dxa"/>
            <w:tcBorders>
              <w:top w:val="nil"/>
              <w:left w:val="nil"/>
              <w:bottom w:val="nil"/>
              <w:right w:val="nil"/>
            </w:tcBorders>
            <w:shd w:val="clear" w:color="auto" w:fill="auto"/>
            <w:noWrap/>
            <w:vAlign w:val="bottom"/>
            <w:hideMark/>
          </w:tcPr>
          <w:p w14:paraId="7AFE51EB"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26.4%</w:t>
            </w:r>
          </w:p>
        </w:tc>
      </w:tr>
      <w:tr w:rsidR="004B770E" w:rsidRPr="004B770E" w14:paraId="7AFE51EF" w14:textId="77777777" w:rsidTr="004B770E">
        <w:trPr>
          <w:trHeight w:val="255"/>
        </w:trPr>
        <w:tc>
          <w:tcPr>
            <w:tcW w:w="4300" w:type="dxa"/>
            <w:tcBorders>
              <w:top w:val="nil"/>
              <w:left w:val="nil"/>
              <w:bottom w:val="nil"/>
              <w:right w:val="nil"/>
            </w:tcBorders>
            <w:shd w:val="clear" w:color="auto" w:fill="auto"/>
            <w:noWrap/>
            <w:vAlign w:val="bottom"/>
            <w:hideMark/>
          </w:tcPr>
          <w:p w14:paraId="7AFE51ED"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Uttlesford</w:t>
            </w:r>
          </w:p>
        </w:tc>
        <w:tc>
          <w:tcPr>
            <w:tcW w:w="2800" w:type="dxa"/>
            <w:tcBorders>
              <w:top w:val="nil"/>
              <w:left w:val="nil"/>
              <w:bottom w:val="nil"/>
              <w:right w:val="nil"/>
            </w:tcBorders>
            <w:shd w:val="clear" w:color="auto" w:fill="auto"/>
            <w:noWrap/>
            <w:vAlign w:val="bottom"/>
            <w:hideMark/>
          </w:tcPr>
          <w:p w14:paraId="7AFE51EE"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13.8%</w:t>
            </w:r>
          </w:p>
        </w:tc>
      </w:tr>
      <w:tr w:rsidR="004B770E" w:rsidRPr="004B770E" w14:paraId="7AFE51F2" w14:textId="77777777" w:rsidTr="004B770E">
        <w:trPr>
          <w:trHeight w:val="255"/>
        </w:trPr>
        <w:tc>
          <w:tcPr>
            <w:tcW w:w="4300" w:type="dxa"/>
            <w:tcBorders>
              <w:top w:val="nil"/>
              <w:left w:val="nil"/>
              <w:bottom w:val="nil"/>
              <w:right w:val="nil"/>
            </w:tcBorders>
            <w:shd w:val="clear" w:color="auto" w:fill="auto"/>
            <w:noWrap/>
            <w:vAlign w:val="bottom"/>
            <w:hideMark/>
          </w:tcPr>
          <w:p w14:paraId="7AFE51F0"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Watford</w:t>
            </w:r>
          </w:p>
        </w:tc>
        <w:tc>
          <w:tcPr>
            <w:tcW w:w="2800" w:type="dxa"/>
            <w:tcBorders>
              <w:top w:val="nil"/>
              <w:left w:val="nil"/>
              <w:bottom w:val="nil"/>
              <w:right w:val="nil"/>
            </w:tcBorders>
            <w:shd w:val="clear" w:color="auto" w:fill="auto"/>
            <w:noWrap/>
            <w:vAlign w:val="bottom"/>
            <w:hideMark/>
          </w:tcPr>
          <w:p w14:paraId="7AFE51F1"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21.5%</w:t>
            </w:r>
          </w:p>
        </w:tc>
      </w:tr>
      <w:tr w:rsidR="004B770E" w:rsidRPr="004B770E" w14:paraId="7AFE51F5" w14:textId="77777777" w:rsidTr="004B770E">
        <w:trPr>
          <w:trHeight w:val="255"/>
        </w:trPr>
        <w:tc>
          <w:tcPr>
            <w:tcW w:w="4300" w:type="dxa"/>
            <w:tcBorders>
              <w:top w:val="nil"/>
              <w:left w:val="nil"/>
              <w:bottom w:val="nil"/>
              <w:right w:val="nil"/>
            </w:tcBorders>
            <w:shd w:val="clear" w:color="auto" w:fill="auto"/>
            <w:noWrap/>
            <w:vAlign w:val="bottom"/>
            <w:hideMark/>
          </w:tcPr>
          <w:p w14:paraId="7AFE51F3"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Waveney</w:t>
            </w:r>
          </w:p>
        </w:tc>
        <w:tc>
          <w:tcPr>
            <w:tcW w:w="2800" w:type="dxa"/>
            <w:tcBorders>
              <w:top w:val="nil"/>
              <w:left w:val="nil"/>
              <w:bottom w:val="nil"/>
              <w:right w:val="nil"/>
            </w:tcBorders>
            <w:shd w:val="clear" w:color="auto" w:fill="auto"/>
            <w:noWrap/>
            <w:vAlign w:val="bottom"/>
            <w:hideMark/>
          </w:tcPr>
          <w:p w14:paraId="7AFE51F4"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27.7%</w:t>
            </w:r>
          </w:p>
        </w:tc>
      </w:tr>
      <w:tr w:rsidR="004B770E" w:rsidRPr="004B770E" w14:paraId="7AFE51F8" w14:textId="77777777" w:rsidTr="004B770E">
        <w:trPr>
          <w:trHeight w:val="255"/>
        </w:trPr>
        <w:tc>
          <w:tcPr>
            <w:tcW w:w="4300" w:type="dxa"/>
            <w:tcBorders>
              <w:top w:val="nil"/>
              <w:left w:val="nil"/>
              <w:bottom w:val="nil"/>
              <w:right w:val="nil"/>
            </w:tcBorders>
            <w:shd w:val="clear" w:color="auto" w:fill="auto"/>
            <w:noWrap/>
            <w:vAlign w:val="bottom"/>
            <w:hideMark/>
          </w:tcPr>
          <w:p w14:paraId="7AFE51F6"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Welwyn Hatfield</w:t>
            </w:r>
          </w:p>
        </w:tc>
        <w:tc>
          <w:tcPr>
            <w:tcW w:w="2800" w:type="dxa"/>
            <w:tcBorders>
              <w:top w:val="nil"/>
              <w:left w:val="nil"/>
              <w:bottom w:val="nil"/>
              <w:right w:val="nil"/>
            </w:tcBorders>
            <w:shd w:val="clear" w:color="auto" w:fill="auto"/>
            <w:noWrap/>
            <w:vAlign w:val="bottom"/>
            <w:hideMark/>
          </w:tcPr>
          <w:p w14:paraId="7AFE51F7"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20.2%</w:t>
            </w:r>
          </w:p>
        </w:tc>
      </w:tr>
    </w:tbl>
    <w:p w14:paraId="7AFE51F9" w14:textId="77777777" w:rsidR="00D41ED5" w:rsidRPr="00D41ED5" w:rsidRDefault="00D41ED5" w:rsidP="00CA6A9F">
      <w:pPr>
        <w:pStyle w:val="NoSpacing"/>
        <w:rPr>
          <w:b/>
          <w:bCs/>
        </w:rPr>
      </w:pPr>
      <w:r w:rsidRPr="00D41ED5">
        <w:rPr>
          <w:b/>
          <w:bCs/>
        </w:rPr>
        <w:lastRenderedPageBreak/>
        <w:t>By Parliamentary Constituency</w:t>
      </w:r>
    </w:p>
    <w:p w14:paraId="7AFE51FA" w14:textId="77777777" w:rsidR="00D41ED5" w:rsidRDefault="00D41ED5" w:rsidP="00CA6A9F">
      <w:pPr>
        <w:pStyle w:val="NoSpacing"/>
        <w:rPr>
          <w:sz w:val="22"/>
          <w:szCs w:val="22"/>
        </w:rPr>
      </w:pPr>
    </w:p>
    <w:tbl>
      <w:tblPr>
        <w:tblW w:w="6520" w:type="dxa"/>
        <w:tblInd w:w="55" w:type="dxa"/>
        <w:tblCellMar>
          <w:left w:w="70" w:type="dxa"/>
          <w:right w:w="70" w:type="dxa"/>
        </w:tblCellMar>
        <w:tblLook w:val="04A0" w:firstRow="1" w:lastRow="0" w:firstColumn="1" w:lastColumn="0" w:noHBand="0" w:noVBand="1"/>
      </w:tblPr>
      <w:tblGrid>
        <w:gridCol w:w="4400"/>
        <w:gridCol w:w="2120"/>
      </w:tblGrid>
      <w:tr w:rsidR="0027723B" w:rsidRPr="0027723B" w14:paraId="7AFE51FD" w14:textId="77777777" w:rsidTr="0027723B">
        <w:trPr>
          <w:trHeight w:val="255"/>
        </w:trPr>
        <w:tc>
          <w:tcPr>
            <w:tcW w:w="4400" w:type="dxa"/>
            <w:shd w:val="clear" w:color="auto" w:fill="auto"/>
            <w:noWrap/>
            <w:vAlign w:val="bottom"/>
            <w:hideMark/>
          </w:tcPr>
          <w:p w14:paraId="7AFE51F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Basildon and Billericay</w:t>
            </w:r>
          </w:p>
        </w:tc>
        <w:tc>
          <w:tcPr>
            <w:tcW w:w="2120" w:type="dxa"/>
            <w:tcBorders>
              <w:top w:val="nil"/>
              <w:left w:val="nil"/>
              <w:bottom w:val="nil"/>
              <w:right w:val="nil"/>
            </w:tcBorders>
            <w:shd w:val="clear" w:color="auto" w:fill="auto"/>
            <w:noWrap/>
            <w:vAlign w:val="bottom"/>
            <w:hideMark/>
          </w:tcPr>
          <w:p w14:paraId="7AFE51F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25.3%</w:t>
            </w:r>
          </w:p>
        </w:tc>
      </w:tr>
      <w:tr w:rsidR="0027723B" w:rsidRPr="0027723B" w14:paraId="7AFE5200" w14:textId="77777777" w:rsidTr="0027723B">
        <w:trPr>
          <w:trHeight w:val="255"/>
        </w:trPr>
        <w:tc>
          <w:tcPr>
            <w:tcW w:w="4400" w:type="dxa"/>
            <w:tcBorders>
              <w:top w:val="nil"/>
            </w:tcBorders>
            <w:shd w:val="clear" w:color="auto" w:fill="auto"/>
            <w:noWrap/>
            <w:vAlign w:val="bottom"/>
            <w:hideMark/>
          </w:tcPr>
          <w:p w14:paraId="7AFE51F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Bedford</w:t>
            </w:r>
          </w:p>
        </w:tc>
        <w:tc>
          <w:tcPr>
            <w:tcW w:w="2120" w:type="dxa"/>
            <w:tcBorders>
              <w:top w:val="nil"/>
              <w:left w:val="nil"/>
              <w:bottom w:val="nil"/>
              <w:right w:val="nil"/>
            </w:tcBorders>
            <w:shd w:val="clear" w:color="auto" w:fill="auto"/>
            <w:noWrap/>
            <w:vAlign w:val="bottom"/>
            <w:hideMark/>
          </w:tcPr>
          <w:p w14:paraId="7AFE51F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30.0%</w:t>
            </w:r>
          </w:p>
        </w:tc>
      </w:tr>
      <w:tr w:rsidR="0027723B" w:rsidRPr="0027723B" w14:paraId="7AFE5203" w14:textId="77777777" w:rsidTr="0027723B">
        <w:trPr>
          <w:trHeight w:val="255"/>
        </w:trPr>
        <w:tc>
          <w:tcPr>
            <w:tcW w:w="4400" w:type="dxa"/>
            <w:tcBorders>
              <w:top w:val="nil"/>
            </w:tcBorders>
            <w:shd w:val="clear" w:color="auto" w:fill="auto"/>
            <w:noWrap/>
            <w:vAlign w:val="bottom"/>
            <w:hideMark/>
          </w:tcPr>
          <w:p w14:paraId="7AFE520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Braintree</w:t>
            </w:r>
          </w:p>
        </w:tc>
        <w:tc>
          <w:tcPr>
            <w:tcW w:w="2120" w:type="dxa"/>
            <w:tcBorders>
              <w:top w:val="nil"/>
              <w:left w:val="nil"/>
              <w:bottom w:val="nil"/>
              <w:right w:val="nil"/>
            </w:tcBorders>
            <w:shd w:val="clear" w:color="auto" w:fill="auto"/>
            <w:noWrap/>
            <w:vAlign w:val="bottom"/>
            <w:hideMark/>
          </w:tcPr>
          <w:p w14:paraId="7AFE520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20.2%</w:t>
            </w:r>
          </w:p>
        </w:tc>
      </w:tr>
      <w:tr w:rsidR="0027723B" w:rsidRPr="0027723B" w14:paraId="7AFE5206" w14:textId="77777777" w:rsidTr="0027723B">
        <w:trPr>
          <w:trHeight w:val="255"/>
        </w:trPr>
        <w:tc>
          <w:tcPr>
            <w:tcW w:w="4400" w:type="dxa"/>
            <w:tcBorders>
              <w:top w:val="nil"/>
            </w:tcBorders>
            <w:shd w:val="clear" w:color="auto" w:fill="auto"/>
            <w:noWrap/>
            <w:vAlign w:val="bottom"/>
            <w:hideMark/>
          </w:tcPr>
          <w:p w14:paraId="7AFE520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Brentwood and Ongar</w:t>
            </w:r>
          </w:p>
        </w:tc>
        <w:tc>
          <w:tcPr>
            <w:tcW w:w="2120" w:type="dxa"/>
            <w:tcBorders>
              <w:top w:val="nil"/>
              <w:left w:val="nil"/>
              <w:bottom w:val="nil"/>
              <w:right w:val="nil"/>
            </w:tcBorders>
            <w:shd w:val="clear" w:color="auto" w:fill="auto"/>
            <w:noWrap/>
            <w:vAlign w:val="bottom"/>
            <w:hideMark/>
          </w:tcPr>
          <w:p w14:paraId="7AFE520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19.0%</w:t>
            </w:r>
          </w:p>
        </w:tc>
      </w:tr>
      <w:tr w:rsidR="0027723B" w:rsidRPr="0027723B" w14:paraId="7AFE5209" w14:textId="77777777" w:rsidTr="0027723B">
        <w:trPr>
          <w:trHeight w:val="255"/>
        </w:trPr>
        <w:tc>
          <w:tcPr>
            <w:tcW w:w="4400" w:type="dxa"/>
            <w:tcBorders>
              <w:top w:val="nil"/>
            </w:tcBorders>
            <w:shd w:val="clear" w:color="auto" w:fill="auto"/>
            <w:noWrap/>
            <w:vAlign w:val="bottom"/>
            <w:hideMark/>
          </w:tcPr>
          <w:p w14:paraId="7AFE520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Broadland</w:t>
            </w:r>
          </w:p>
        </w:tc>
        <w:tc>
          <w:tcPr>
            <w:tcW w:w="2120" w:type="dxa"/>
            <w:tcBorders>
              <w:top w:val="nil"/>
              <w:left w:val="nil"/>
              <w:bottom w:val="nil"/>
              <w:right w:val="nil"/>
            </w:tcBorders>
            <w:shd w:val="clear" w:color="auto" w:fill="auto"/>
            <w:noWrap/>
            <w:vAlign w:val="bottom"/>
            <w:hideMark/>
          </w:tcPr>
          <w:p w14:paraId="7AFE520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18.3%</w:t>
            </w:r>
          </w:p>
        </w:tc>
      </w:tr>
      <w:tr w:rsidR="0027723B" w:rsidRPr="0027723B" w14:paraId="7AFE520C" w14:textId="77777777" w:rsidTr="0027723B">
        <w:trPr>
          <w:trHeight w:val="255"/>
        </w:trPr>
        <w:tc>
          <w:tcPr>
            <w:tcW w:w="4400" w:type="dxa"/>
            <w:tcBorders>
              <w:top w:val="nil"/>
            </w:tcBorders>
            <w:shd w:val="clear" w:color="auto" w:fill="auto"/>
            <w:noWrap/>
            <w:vAlign w:val="bottom"/>
            <w:hideMark/>
          </w:tcPr>
          <w:p w14:paraId="7AFE520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Broxbourne</w:t>
            </w:r>
          </w:p>
        </w:tc>
        <w:tc>
          <w:tcPr>
            <w:tcW w:w="2120" w:type="dxa"/>
            <w:tcBorders>
              <w:top w:val="nil"/>
              <w:left w:val="nil"/>
              <w:bottom w:val="nil"/>
              <w:right w:val="nil"/>
            </w:tcBorders>
            <w:shd w:val="clear" w:color="auto" w:fill="auto"/>
            <w:noWrap/>
            <w:vAlign w:val="bottom"/>
            <w:hideMark/>
          </w:tcPr>
          <w:p w14:paraId="7AFE520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22.7%</w:t>
            </w:r>
          </w:p>
        </w:tc>
      </w:tr>
      <w:tr w:rsidR="0027723B" w:rsidRPr="0027723B" w14:paraId="7AFE520F" w14:textId="77777777" w:rsidTr="0027723B">
        <w:trPr>
          <w:trHeight w:val="255"/>
        </w:trPr>
        <w:tc>
          <w:tcPr>
            <w:tcW w:w="4400" w:type="dxa"/>
            <w:tcBorders>
              <w:top w:val="nil"/>
            </w:tcBorders>
            <w:shd w:val="clear" w:color="auto" w:fill="auto"/>
            <w:noWrap/>
            <w:vAlign w:val="bottom"/>
            <w:hideMark/>
          </w:tcPr>
          <w:p w14:paraId="7AFE520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Bury St Edmunds</w:t>
            </w:r>
          </w:p>
        </w:tc>
        <w:tc>
          <w:tcPr>
            <w:tcW w:w="2120" w:type="dxa"/>
            <w:tcBorders>
              <w:top w:val="nil"/>
              <w:left w:val="nil"/>
              <w:bottom w:val="nil"/>
              <w:right w:val="nil"/>
            </w:tcBorders>
            <w:shd w:val="clear" w:color="auto" w:fill="auto"/>
            <w:noWrap/>
            <w:vAlign w:val="bottom"/>
            <w:hideMark/>
          </w:tcPr>
          <w:p w14:paraId="7AFE520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17.9%</w:t>
            </w:r>
          </w:p>
        </w:tc>
      </w:tr>
      <w:tr w:rsidR="0027723B" w:rsidRPr="0027723B" w14:paraId="7AFE5212" w14:textId="77777777" w:rsidTr="0027723B">
        <w:trPr>
          <w:trHeight w:val="255"/>
        </w:trPr>
        <w:tc>
          <w:tcPr>
            <w:tcW w:w="4400" w:type="dxa"/>
            <w:tcBorders>
              <w:top w:val="nil"/>
            </w:tcBorders>
            <w:shd w:val="clear" w:color="auto" w:fill="auto"/>
            <w:noWrap/>
            <w:vAlign w:val="bottom"/>
            <w:hideMark/>
          </w:tcPr>
          <w:p w14:paraId="7AFE521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Cambridge</w:t>
            </w:r>
          </w:p>
        </w:tc>
        <w:tc>
          <w:tcPr>
            <w:tcW w:w="2120" w:type="dxa"/>
            <w:tcBorders>
              <w:top w:val="nil"/>
              <w:left w:val="nil"/>
              <w:bottom w:val="nil"/>
              <w:right w:val="nil"/>
            </w:tcBorders>
            <w:shd w:val="clear" w:color="auto" w:fill="auto"/>
            <w:noWrap/>
            <w:vAlign w:val="bottom"/>
            <w:hideMark/>
          </w:tcPr>
          <w:p w14:paraId="7AFE521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22.9%</w:t>
            </w:r>
          </w:p>
        </w:tc>
      </w:tr>
      <w:tr w:rsidR="0027723B" w:rsidRPr="0027723B" w14:paraId="7AFE5215" w14:textId="77777777" w:rsidTr="0027723B">
        <w:trPr>
          <w:trHeight w:val="255"/>
        </w:trPr>
        <w:tc>
          <w:tcPr>
            <w:tcW w:w="4400" w:type="dxa"/>
            <w:tcBorders>
              <w:top w:val="nil"/>
            </w:tcBorders>
            <w:shd w:val="clear" w:color="auto" w:fill="auto"/>
            <w:noWrap/>
            <w:vAlign w:val="bottom"/>
            <w:hideMark/>
          </w:tcPr>
          <w:p w14:paraId="7AFE521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Castle Point</w:t>
            </w:r>
          </w:p>
        </w:tc>
        <w:tc>
          <w:tcPr>
            <w:tcW w:w="2120" w:type="dxa"/>
            <w:tcBorders>
              <w:top w:val="nil"/>
              <w:left w:val="nil"/>
              <w:bottom w:val="nil"/>
              <w:right w:val="nil"/>
            </w:tcBorders>
            <w:shd w:val="clear" w:color="auto" w:fill="auto"/>
            <w:noWrap/>
            <w:vAlign w:val="bottom"/>
            <w:hideMark/>
          </w:tcPr>
          <w:p w14:paraId="7AFE521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22.9%</w:t>
            </w:r>
          </w:p>
        </w:tc>
      </w:tr>
      <w:tr w:rsidR="0027723B" w:rsidRPr="0027723B" w14:paraId="7AFE5218" w14:textId="77777777" w:rsidTr="0027723B">
        <w:trPr>
          <w:trHeight w:val="255"/>
        </w:trPr>
        <w:tc>
          <w:tcPr>
            <w:tcW w:w="4400" w:type="dxa"/>
            <w:tcBorders>
              <w:top w:val="nil"/>
            </w:tcBorders>
            <w:shd w:val="clear" w:color="auto" w:fill="auto"/>
            <w:noWrap/>
            <w:vAlign w:val="bottom"/>
            <w:hideMark/>
          </w:tcPr>
          <w:p w14:paraId="7AFE5216" w14:textId="77777777" w:rsidR="0027723B" w:rsidRPr="0027723B" w:rsidRDefault="0027723B" w:rsidP="0027723B">
            <w:pPr>
              <w:spacing w:after="0" w:line="240" w:lineRule="auto"/>
              <w:rPr>
                <w:rFonts w:eastAsia="Times New Roman"/>
                <w:b/>
                <w:bCs/>
                <w:sz w:val="20"/>
                <w:szCs w:val="20"/>
                <w:lang w:eastAsia="es-ES"/>
              </w:rPr>
            </w:pPr>
            <w:r w:rsidRPr="0027723B">
              <w:rPr>
                <w:rFonts w:eastAsia="Times New Roman"/>
                <w:b/>
                <w:bCs/>
                <w:sz w:val="20"/>
                <w:szCs w:val="20"/>
                <w:lang w:eastAsia="es-ES"/>
              </w:rPr>
              <w:t>Central Suffolk and North Ipswich</w:t>
            </w:r>
          </w:p>
        </w:tc>
        <w:tc>
          <w:tcPr>
            <w:tcW w:w="2120" w:type="dxa"/>
            <w:tcBorders>
              <w:top w:val="nil"/>
              <w:left w:val="nil"/>
              <w:bottom w:val="nil"/>
              <w:right w:val="nil"/>
            </w:tcBorders>
            <w:shd w:val="clear" w:color="auto" w:fill="auto"/>
            <w:noWrap/>
            <w:vAlign w:val="bottom"/>
            <w:hideMark/>
          </w:tcPr>
          <w:p w14:paraId="7AFE521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18.0%</w:t>
            </w:r>
          </w:p>
        </w:tc>
      </w:tr>
      <w:tr w:rsidR="0027723B" w:rsidRPr="0027723B" w14:paraId="7AFE521B" w14:textId="77777777" w:rsidTr="0027723B">
        <w:trPr>
          <w:trHeight w:val="255"/>
        </w:trPr>
        <w:tc>
          <w:tcPr>
            <w:tcW w:w="4400" w:type="dxa"/>
            <w:tcBorders>
              <w:top w:val="nil"/>
            </w:tcBorders>
            <w:shd w:val="clear" w:color="auto" w:fill="auto"/>
            <w:noWrap/>
            <w:vAlign w:val="bottom"/>
            <w:hideMark/>
          </w:tcPr>
          <w:p w14:paraId="7AFE521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Chelmsford</w:t>
            </w:r>
          </w:p>
        </w:tc>
        <w:tc>
          <w:tcPr>
            <w:tcW w:w="2120" w:type="dxa"/>
            <w:tcBorders>
              <w:top w:val="nil"/>
              <w:left w:val="nil"/>
              <w:bottom w:val="nil"/>
              <w:right w:val="nil"/>
            </w:tcBorders>
            <w:shd w:val="clear" w:color="auto" w:fill="auto"/>
            <w:noWrap/>
            <w:vAlign w:val="bottom"/>
            <w:hideMark/>
          </w:tcPr>
          <w:p w14:paraId="7AFE521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19.1%</w:t>
            </w:r>
          </w:p>
        </w:tc>
      </w:tr>
      <w:tr w:rsidR="0027723B" w:rsidRPr="0027723B" w14:paraId="7AFE521E" w14:textId="77777777" w:rsidTr="0027723B">
        <w:trPr>
          <w:trHeight w:val="255"/>
        </w:trPr>
        <w:tc>
          <w:tcPr>
            <w:tcW w:w="4400" w:type="dxa"/>
            <w:tcBorders>
              <w:top w:val="nil"/>
            </w:tcBorders>
            <w:shd w:val="clear" w:color="auto" w:fill="auto"/>
            <w:noWrap/>
            <w:vAlign w:val="bottom"/>
            <w:hideMark/>
          </w:tcPr>
          <w:p w14:paraId="7AFE521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Clacton</w:t>
            </w:r>
          </w:p>
        </w:tc>
        <w:tc>
          <w:tcPr>
            <w:tcW w:w="2120" w:type="dxa"/>
            <w:tcBorders>
              <w:top w:val="nil"/>
              <w:left w:val="nil"/>
              <w:bottom w:val="nil"/>
              <w:right w:val="nil"/>
            </w:tcBorders>
            <w:shd w:val="clear" w:color="auto" w:fill="auto"/>
            <w:noWrap/>
            <w:vAlign w:val="bottom"/>
            <w:hideMark/>
          </w:tcPr>
          <w:p w14:paraId="7AFE521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35.7%</w:t>
            </w:r>
          </w:p>
        </w:tc>
      </w:tr>
      <w:tr w:rsidR="0027723B" w:rsidRPr="0027723B" w14:paraId="7AFE5221" w14:textId="77777777" w:rsidTr="0027723B">
        <w:trPr>
          <w:trHeight w:val="255"/>
        </w:trPr>
        <w:tc>
          <w:tcPr>
            <w:tcW w:w="4400" w:type="dxa"/>
            <w:tcBorders>
              <w:top w:val="nil"/>
            </w:tcBorders>
            <w:shd w:val="clear" w:color="auto" w:fill="auto"/>
            <w:noWrap/>
            <w:vAlign w:val="bottom"/>
            <w:hideMark/>
          </w:tcPr>
          <w:p w14:paraId="7AFE521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Colchester</w:t>
            </w:r>
          </w:p>
        </w:tc>
        <w:tc>
          <w:tcPr>
            <w:tcW w:w="2120" w:type="dxa"/>
            <w:tcBorders>
              <w:top w:val="nil"/>
              <w:left w:val="nil"/>
              <w:bottom w:val="nil"/>
              <w:right w:val="nil"/>
            </w:tcBorders>
            <w:shd w:val="clear" w:color="auto" w:fill="auto"/>
            <w:noWrap/>
            <w:vAlign w:val="bottom"/>
            <w:hideMark/>
          </w:tcPr>
          <w:p w14:paraId="7AFE522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25.9%</w:t>
            </w:r>
          </w:p>
        </w:tc>
      </w:tr>
      <w:tr w:rsidR="0027723B" w:rsidRPr="0027723B" w14:paraId="7AFE5224" w14:textId="77777777" w:rsidTr="0027723B">
        <w:trPr>
          <w:trHeight w:val="255"/>
        </w:trPr>
        <w:tc>
          <w:tcPr>
            <w:tcW w:w="4400" w:type="dxa"/>
            <w:tcBorders>
              <w:top w:val="nil"/>
            </w:tcBorders>
            <w:shd w:val="clear" w:color="auto" w:fill="auto"/>
            <w:noWrap/>
            <w:vAlign w:val="bottom"/>
            <w:hideMark/>
          </w:tcPr>
          <w:p w14:paraId="7AFE522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Epping Forest</w:t>
            </w:r>
          </w:p>
        </w:tc>
        <w:tc>
          <w:tcPr>
            <w:tcW w:w="2120" w:type="dxa"/>
            <w:tcBorders>
              <w:top w:val="nil"/>
              <w:left w:val="nil"/>
              <w:bottom w:val="nil"/>
              <w:right w:val="nil"/>
            </w:tcBorders>
            <w:shd w:val="clear" w:color="auto" w:fill="auto"/>
            <w:noWrap/>
            <w:vAlign w:val="bottom"/>
            <w:hideMark/>
          </w:tcPr>
          <w:p w14:paraId="7AFE522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21.6%</w:t>
            </w:r>
          </w:p>
        </w:tc>
      </w:tr>
      <w:tr w:rsidR="0027723B" w:rsidRPr="0027723B" w14:paraId="7AFE5227" w14:textId="77777777" w:rsidTr="0027723B">
        <w:trPr>
          <w:trHeight w:val="255"/>
        </w:trPr>
        <w:tc>
          <w:tcPr>
            <w:tcW w:w="4400" w:type="dxa"/>
            <w:tcBorders>
              <w:top w:val="nil"/>
            </w:tcBorders>
            <w:shd w:val="clear" w:color="auto" w:fill="auto"/>
            <w:noWrap/>
            <w:vAlign w:val="bottom"/>
            <w:hideMark/>
          </w:tcPr>
          <w:p w14:paraId="7AFE522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Great Yarmouth</w:t>
            </w:r>
          </w:p>
        </w:tc>
        <w:tc>
          <w:tcPr>
            <w:tcW w:w="2120" w:type="dxa"/>
            <w:tcBorders>
              <w:top w:val="nil"/>
              <w:left w:val="nil"/>
              <w:bottom w:val="nil"/>
              <w:right w:val="nil"/>
            </w:tcBorders>
            <w:shd w:val="clear" w:color="auto" w:fill="auto"/>
            <w:noWrap/>
            <w:vAlign w:val="bottom"/>
            <w:hideMark/>
          </w:tcPr>
          <w:p w14:paraId="7AFE522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31.7%</w:t>
            </w:r>
          </w:p>
        </w:tc>
      </w:tr>
      <w:tr w:rsidR="0027723B" w:rsidRPr="0027723B" w14:paraId="7AFE522A" w14:textId="77777777" w:rsidTr="0027723B">
        <w:trPr>
          <w:trHeight w:val="255"/>
        </w:trPr>
        <w:tc>
          <w:tcPr>
            <w:tcW w:w="4400" w:type="dxa"/>
            <w:tcBorders>
              <w:top w:val="nil"/>
            </w:tcBorders>
            <w:shd w:val="clear" w:color="auto" w:fill="auto"/>
            <w:noWrap/>
            <w:vAlign w:val="bottom"/>
            <w:hideMark/>
          </w:tcPr>
          <w:p w14:paraId="7AFE522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Harlow</w:t>
            </w:r>
          </w:p>
        </w:tc>
        <w:tc>
          <w:tcPr>
            <w:tcW w:w="2120" w:type="dxa"/>
            <w:tcBorders>
              <w:top w:val="nil"/>
              <w:left w:val="nil"/>
              <w:bottom w:val="nil"/>
              <w:right w:val="nil"/>
            </w:tcBorders>
            <w:shd w:val="clear" w:color="auto" w:fill="auto"/>
            <w:noWrap/>
            <w:vAlign w:val="bottom"/>
            <w:hideMark/>
          </w:tcPr>
          <w:p w14:paraId="7AFE522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24.5%</w:t>
            </w:r>
          </w:p>
        </w:tc>
      </w:tr>
      <w:tr w:rsidR="0027723B" w:rsidRPr="0027723B" w14:paraId="7AFE522D" w14:textId="77777777" w:rsidTr="0027723B">
        <w:trPr>
          <w:trHeight w:val="255"/>
        </w:trPr>
        <w:tc>
          <w:tcPr>
            <w:tcW w:w="4400" w:type="dxa"/>
            <w:tcBorders>
              <w:top w:val="nil"/>
            </w:tcBorders>
            <w:shd w:val="clear" w:color="auto" w:fill="auto"/>
            <w:noWrap/>
            <w:vAlign w:val="bottom"/>
            <w:hideMark/>
          </w:tcPr>
          <w:p w14:paraId="7AFE522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Harwich and North Essex</w:t>
            </w:r>
          </w:p>
        </w:tc>
        <w:tc>
          <w:tcPr>
            <w:tcW w:w="2120" w:type="dxa"/>
            <w:tcBorders>
              <w:top w:val="nil"/>
              <w:left w:val="nil"/>
              <w:bottom w:val="nil"/>
              <w:right w:val="nil"/>
            </w:tcBorders>
            <w:shd w:val="clear" w:color="auto" w:fill="auto"/>
            <w:noWrap/>
            <w:vAlign w:val="bottom"/>
            <w:hideMark/>
          </w:tcPr>
          <w:p w14:paraId="7AFE522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19.6%</w:t>
            </w:r>
          </w:p>
        </w:tc>
      </w:tr>
      <w:tr w:rsidR="0027723B" w:rsidRPr="0027723B" w14:paraId="7AFE5230" w14:textId="77777777" w:rsidTr="0027723B">
        <w:trPr>
          <w:trHeight w:val="255"/>
        </w:trPr>
        <w:tc>
          <w:tcPr>
            <w:tcW w:w="4400" w:type="dxa"/>
            <w:tcBorders>
              <w:top w:val="nil"/>
            </w:tcBorders>
            <w:shd w:val="clear" w:color="auto" w:fill="auto"/>
            <w:noWrap/>
            <w:vAlign w:val="bottom"/>
            <w:hideMark/>
          </w:tcPr>
          <w:p w14:paraId="7AFE522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Hemel Hempstead</w:t>
            </w:r>
          </w:p>
        </w:tc>
        <w:tc>
          <w:tcPr>
            <w:tcW w:w="2120" w:type="dxa"/>
            <w:tcBorders>
              <w:top w:val="nil"/>
              <w:left w:val="nil"/>
              <w:bottom w:val="nil"/>
              <w:right w:val="nil"/>
            </w:tcBorders>
            <w:shd w:val="clear" w:color="auto" w:fill="auto"/>
            <w:noWrap/>
            <w:vAlign w:val="bottom"/>
            <w:hideMark/>
          </w:tcPr>
          <w:p w14:paraId="7AFE522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22.6%</w:t>
            </w:r>
          </w:p>
        </w:tc>
      </w:tr>
      <w:tr w:rsidR="0027723B" w:rsidRPr="0027723B" w14:paraId="7AFE5233" w14:textId="77777777" w:rsidTr="0027723B">
        <w:trPr>
          <w:trHeight w:val="255"/>
        </w:trPr>
        <w:tc>
          <w:tcPr>
            <w:tcW w:w="4400" w:type="dxa"/>
            <w:tcBorders>
              <w:top w:val="nil"/>
            </w:tcBorders>
            <w:shd w:val="clear" w:color="auto" w:fill="auto"/>
            <w:noWrap/>
            <w:vAlign w:val="bottom"/>
            <w:hideMark/>
          </w:tcPr>
          <w:p w14:paraId="7AFE523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Hertford and Stortford</w:t>
            </w:r>
          </w:p>
        </w:tc>
        <w:tc>
          <w:tcPr>
            <w:tcW w:w="2120" w:type="dxa"/>
            <w:tcBorders>
              <w:top w:val="nil"/>
              <w:left w:val="nil"/>
              <w:bottom w:val="nil"/>
              <w:right w:val="nil"/>
            </w:tcBorders>
            <w:shd w:val="clear" w:color="auto" w:fill="auto"/>
            <w:noWrap/>
            <w:vAlign w:val="bottom"/>
            <w:hideMark/>
          </w:tcPr>
          <w:p w14:paraId="7AFE523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14.5%</w:t>
            </w:r>
          </w:p>
        </w:tc>
      </w:tr>
      <w:tr w:rsidR="0027723B" w:rsidRPr="0027723B" w14:paraId="7AFE5236" w14:textId="77777777" w:rsidTr="0027723B">
        <w:trPr>
          <w:trHeight w:val="255"/>
        </w:trPr>
        <w:tc>
          <w:tcPr>
            <w:tcW w:w="4400" w:type="dxa"/>
            <w:tcBorders>
              <w:top w:val="nil"/>
            </w:tcBorders>
            <w:shd w:val="clear" w:color="auto" w:fill="auto"/>
            <w:noWrap/>
            <w:vAlign w:val="bottom"/>
            <w:hideMark/>
          </w:tcPr>
          <w:p w14:paraId="7AFE523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Hertsmere</w:t>
            </w:r>
          </w:p>
        </w:tc>
        <w:tc>
          <w:tcPr>
            <w:tcW w:w="2120" w:type="dxa"/>
            <w:tcBorders>
              <w:top w:val="nil"/>
              <w:left w:val="nil"/>
              <w:bottom w:val="nil"/>
              <w:right w:val="nil"/>
            </w:tcBorders>
            <w:shd w:val="clear" w:color="auto" w:fill="auto"/>
            <w:noWrap/>
            <w:vAlign w:val="bottom"/>
            <w:hideMark/>
          </w:tcPr>
          <w:p w14:paraId="7AFE523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18.0%</w:t>
            </w:r>
          </w:p>
        </w:tc>
      </w:tr>
      <w:tr w:rsidR="0027723B" w:rsidRPr="0027723B" w14:paraId="7AFE5239" w14:textId="77777777" w:rsidTr="0027723B">
        <w:trPr>
          <w:trHeight w:val="255"/>
        </w:trPr>
        <w:tc>
          <w:tcPr>
            <w:tcW w:w="4400" w:type="dxa"/>
            <w:tcBorders>
              <w:top w:val="nil"/>
            </w:tcBorders>
            <w:shd w:val="clear" w:color="auto" w:fill="auto"/>
            <w:noWrap/>
            <w:vAlign w:val="bottom"/>
            <w:hideMark/>
          </w:tcPr>
          <w:p w14:paraId="7AFE523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Hitchin and Harpenden</w:t>
            </w:r>
          </w:p>
        </w:tc>
        <w:tc>
          <w:tcPr>
            <w:tcW w:w="2120" w:type="dxa"/>
            <w:tcBorders>
              <w:top w:val="nil"/>
              <w:left w:val="nil"/>
              <w:bottom w:val="nil"/>
              <w:right w:val="nil"/>
            </w:tcBorders>
            <w:shd w:val="clear" w:color="auto" w:fill="auto"/>
            <w:noWrap/>
            <w:vAlign w:val="bottom"/>
            <w:hideMark/>
          </w:tcPr>
          <w:p w14:paraId="7AFE523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12.1%</w:t>
            </w:r>
          </w:p>
        </w:tc>
      </w:tr>
      <w:tr w:rsidR="0027723B" w:rsidRPr="0027723B" w14:paraId="7AFE523C" w14:textId="77777777" w:rsidTr="0027723B">
        <w:trPr>
          <w:trHeight w:val="255"/>
        </w:trPr>
        <w:tc>
          <w:tcPr>
            <w:tcW w:w="4400" w:type="dxa"/>
            <w:tcBorders>
              <w:top w:val="nil"/>
            </w:tcBorders>
            <w:shd w:val="clear" w:color="auto" w:fill="auto"/>
            <w:noWrap/>
            <w:vAlign w:val="bottom"/>
            <w:hideMark/>
          </w:tcPr>
          <w:p w14:paraId="7AFE523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Huntingdon</w:t>
            </w:r>
          </w:p>
        </w:tc>
        <w:tc>
          <w:tcPr>
            <w:tcW w:w="2120" w:type="dxa"/>
            <w:tcBorders>
              <w:top w:val="nil"/>
              <w:left w:val="nil"/>
              <w:bottom w:val="nil"/>
              <w:right w:val="nil"/>
            </w:tcBorders>
            <w:shd w:val="clear" w:color="auto" w:fill="auto"/>
            <w:noWrap/>
            <w:vAlign w:val="bottom"/>
            <w:hideMark/>
          </w:tcPr>
          <w:p w14:paraId="7AFE523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17.6%</w:t>
            </w:r>
          </w:p>
        </w:tc>
      </w:tr>
      <w:tr w:rsidR="0027723B" w:rsidRPr="0027723B" w14:paraId="7AFE523F" w14:textId="77777777" w:rsidTr="0027723B">
        <w:trPr>
          <w:trHeight w:val="255"/>
        </w:trPr>
        <w:tc>
          <w:tcPr>
            <w:tcW w:w="4400" w:type="dxa"/>
            <w:tcBorders>
              <w:top w:val="nil"/>
            </w:tcBorders>
            <w:shd w:val="clear" w:color="auto" w:fill="auto"/>
            <w:noWrap/>
            <w:vAlign w:val="bottom"/>
            <w:hideMark/>
          </w:tcPr>
          <w:p w14:paraId="7AFE523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Ipswich</w:t>
            </w:r>
          </w:p>
        </w:tc>
        <w:tc>
          <w:tcPr>
            <w:tcW w:w="2120" w:type="dxa"/>
            <w:tcBorders>
              <w:top w:val="nil"/>
              <w:left w:val="nil"/>
              <w:bottom w:val="nil"/>
              <w:right w:val="nil"/>
            </w:tcBorders>
            <w:shd w:val="clear" w:color="auto" w:fill="auto"/>
            <w:noWrap/>
            <w:vAlign w:val="bottom"/>
            <w:hideMark/>
          </w:tcPr>
          <w:p w14:paraId="7AFE523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28.3%</w:t>
            </w:r>
          </w:p>
        </w:tc>
      </w:tr>
      <w:tr w:rsidR="0027723B" w:rsidRPr="0027723B" w14:paraId="7AFE5242" w14:textId="77777777" w:rsidTr="0027723B">
        <w:trPr>
          <w:trHeight w:val="255"/>
        </w:trPr>
        <w:tc>
          <w:tcPr>
            <w:tcW w:w="4400" w:type="dxa"/>
            <w:tcBorders>
              <w:top w:val="nil"/>
            </w:tcBorders>
            <w:shd w:val="clear" w:color="auto" w:fill="auto"/>
            <w:noWrap/>
            <w:vAlign w:val="bottom"/>
            <w:hideMark/>
          </w:tcPr>
          <w:p w14:paraId="7AFE524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Luton North</w:t>
            </w:r>
          </w:p>
        </w:tc>
        <w:tc>
          <w:tcPr>
            <w:tcW w:w="2120" w:type="dxa"/>
            <w:tcBorders>
              <w:top w:val="nil"/>
              <w:left w:val="nil"/>
              <w:bottom w:val="nil"/>
              <w:right w:val="nil"/>
            </w:tcBorders>
            <w:shd w:val="clear" w:color="auto" w:fill="auto"/>
            <w:noWrap/>
            <w:vAlign w:val="bottom"/>
            <w:hideMark/>
          </w:tcPr>
          <w:p w14:paraId="7AFE524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30.7%</w:t>
            </w:r>
          </w:p>
        </w:tc>
      </w:tr>
      <w:tr w:rsidR="0027723B" w:rsidRPr="0027723B" w14:paraId="7AFE5245" w14:textId="77777777" w:rsidTr="0027723B">
        <w:trPr>
          <w:trHeight w:val="255"/>
        </w:trPr>
        <w:tc>
          <w:tcPr>
            <w:tcW w:w="4400" w:type="dxa"/>
            <w:tcBorders>
              <w:top w:val="nil"/>
            </w:tcBorders>
            <w:shd w:val="clear" w:color="auto" w:fill="auto"/>
            <w:noWrap/>
            <w:vAlign w:val="bottom"/>
            <w:hideMark/>
          </w:tcPr>
          <w:p w14:paraId="7AFE524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Luton South</w:t>
            </w:r>
          </w:p>
        </w:tc>
        <w:tc>
          <w:tcPr>
            <w:tcW w:w="2120" w:type="dxa"/>
            <w:tcBorders>
              <w:top w:val="nil"/>
              <w:left w:val="nil"/>
              <w:bottom w:val="nil"/>
              <w:right w:val="nil"/>
            </w:tcBorders>
            <w:shd w:val="clear" w:color="auto" w:fill="auto"/>
            <w:noWrap/>
            <w:vAlign w:val="bottom"/>
            <w:hideMark/>
          </w:tcPr>
          <w:p w14:paraId="7AFE524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34.2%</w:t>
            </w:r>
          </w:p>
        </w:tc>
      </w:tr>
      <w:tr w:rsidR="0027723B" w:rsidRPr="0027723B" w14:paraId="7AFE5248" w14:textId="77777777" w:rsidTr="0027723B">
        <w:trPr>
          <w:trHeight w:val="255"/>
        </w:trPr>
        <w:tc>
          <w:tcPr>
            <w:tcW w:w="4400" w:type="dxa"/>
            <w:tcBorders>
              <w:top w:val="nil"/>
            </w:tcBorders>
            <w:shd w:val="clear" w:color="auto" w:fill="auto"/>
            <w:noWrap/>
            <w:vAlign w:val="bottom"/>
            <w:hideMark/>
          </w:tcPr>
          <w:p w14:paraId="7AFE524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Maldon</w:t>
            </w:r>
          </w:p>
        </w:tc>
        <w:tc>
          <w:tcPr>
            <w:tcW w:w="2120" w:type="dxa"/>
            <w:tcBorders>
              <w:top w:val="nil"/>
              <w:left w:val="nil"/>
              <w:bottom w:val="nil"/>
              <w:right w:val="nil"/>
            </w:tcBorders>
            <w:shd w:val="clear" w:color="auto" w:fill="auto"/>
            <w:noWrap/>
            <w:vAlign w:val="bottom"/>
            <w:hideMark/>
          </w:tcPr>
          <w:p w14:paraId="7AFE524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18.5%</w:t>
            </w:r>
          </w:p>
        </w:tc>
      </w:tr>
      <w:tr w:rsidR="0027723B" w:rsidRPr="0027723B" w14:paraId="7AFE524B" w14:textId="77777777" w:rsidTr="0027723B">
        <w:trPr>
          <w:trHeight w:val="255"/>
        </w:trPr>
        <w:tc>
          <w:tcPr>
            <w:tcW w:w="4400" w:type="dxa"/>
            <w:tcBorders>
              <w:top w:val="nil"/>
            </w:tcBorders>
            <w:shd w:val="clear" w:color="auto" w:fill="auto"/>
            <w:noWrap/>
            <w:vAlign w:val="bottom"/>
            <w:hideMark/>
          </w:tcPr>
          <w:p w14:paraId="7AFE524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Mid Bedfordshire</w:t>
            </w:r>
          </w:p>
        </w:tc>
        <w:tc>
          <w:tcPr>
            <w:tcW w:w="2120" w:type="dxa"/>
            <w:tcBorders>
              <w:top w:val="nil"/>
              <w:left w:val="nil"/>
              <w:bottom w:val="nil"/>
              <w:right w:val="nil"/>
            </w:tcBorders>
            <w:shd w:val="clear" w:color="auto" w:fill="auto"/>
            <w:noWrap/>
            <w:vAlign w:val="bottom"/>
            <w:hideMark/>
          </w:tcPr>
          <w:p w14:paraId="7AFE524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13.5%</w:t>
            </w:r>
          </w:p>
        </w:tc>
      </w:tr>
      <w:tr w:rsidR="0027723B" w:rsidRPr="0027723B" w14:paraId="7AFE524E" w14:textId="77777777" w:rsidTr="0027723B">
        <w:trPr>
          <w:trHeight w:val="255"/>
        </w:trPr>
        <w:tc>
          <w:tcPr>
            <w:tcW w:w="4400" w:type="dxa"/>
            <w:tcBorders>
              <w:top w:val="nil"/>
            </w:tcBorders>
            <w:shd w:val="clear" w:color="auto" w:fill="auto"/>
            <w:noWrap/>
            <w:vAlign w:val="bottom"/>
            <w:hideMark/>
          </w:tcPr>
          <w:p w14:paraId="7AFE524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Mid Norfolk</w:t>
            </w:r>
          </w:p>
        </w:tc>
        <w:tc>
          <w:tcPr>
            <w:tcW w:w="2120" w:type="dxa"/>
            <w:tcBorders>
              <w:top w:val="nil"/>
              <w:left w:val="nil"/>
              <w:bottom w:val="nil"/>
              <w:right w:val="nil"/>
            </w:tcBorders>
            <w:shd w:val="clear" w:color="auto" w:fill="auto"/>
            <w:noWrap/>
            <w:vAlign w:val="bottom"/>
            <w:hideMark/>
          </w:tcPr>
          <w:p w14:paraId="7AFE524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20.4%</w:t>
            </w:r>
          </w:p>
        </w:tc>
      </w:tr>
      <w:tr w:rsidR="0027723B" w:rsidRPr="0027723B" w14:paraId="7AFE5251" w14:textId="77777777" w:rsidTr="0027723B">
        <w:trPr>
          <w:trHeight w:val="255"/>
        </w:trPr>
        <w:tc>
          <w:tcPr>
            <w:tcW w:w="4400" w:type="dxa"/>
            <w:tcBorders>
              <w:top w:val="nil"/>
            </w:tcBorders>
            <w:shd w:val="clear" w:color="auto" w:fill="auto"/>
            <w:noWrap/>
            <w:vAlign w:val="bottom"/>
            <w:hideMark/>
          </w:tcPr>
          <w:p w14:paraId="7AFE524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North East Bedfordshire</w:t>
            </w:r>
          </w:p>
        </w:tc>
        <w:tc>
          <w:tcPr>
            <w:tcW w:w="2120" w:type="dxa"/>
            <w:tcBorders>
              <w:top w:val="nil"/>
              <w:left w:val="nil"/>
              <w:bottom w:val="nil"/>
              <w:right w:val="nil"/>
            </w:tcBorders>
            <w:shd w:val="clear" w:color="auto" w:fill="auto"/>
            <w:noWrap/>
            <w:vAlign w:val="bottom"/>
            <w:hideMark/>
          </w:tcPr>
          <w:p w14:paraId="7AFE525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17.6%</w:t>
            </w:r>
          </w:p>
        </w:tc>
      </w:tr>
      <w:tr w:rsidR="0027723B" w:rsidRPr="0027723B" w14:paraId="7AFE5254" w14:textId="77777777" w:rsidTr="0027723B">
        <w:trPr>
          <w:trHeight w:val="255"/>
        </w:trPr>
        <w:tc>
          <w:tcPr>
            <w:tcW w:w="4400" w:type="dxa"/>
            <w:tcBorders>
              <w:top w:val="nil"/>
            </w:tcBorders>
            <w:shd w:val="clear" w:color="auto" w:fill="auto"/>
            <w:noWrap/>
            <w:vAlign w:val="bottom"/>
            <w:hideMark/>
          </w:tcPr>
          <w:p w14:paraId="7AFE525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North East Cambridgeshire</w:t>
            </w:r>
          </w:p>
        </w:tc>
        <w:tc>
          <w:tcPr>
            <w:tcW w:w="2120" w:type="dxa"/>
            <w:tcBorders>
              <w:top w:val="nil"/>
              <w:left w:val="nil"/>
              <w:bottom w:val="nil"/>
              <w:right w:val="nil"/>
            </w:tcBorders>
            <w:shd w:val="clear" w:color="auto" w:fill="auto"/>
            <w:noWrap/>
            <w:vAlign w:val="bottom"/>
            <w:hideMark/>
          </w:tcPr>
          <w:p w14:paraId="7AFE525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25.9%</w:t>
            </w:r>
          </w:p>
        </w:tc>
      </w:tr>
      <w:tr w:rsidR="0027723B" w:rsidRPr="0027723B" w14:paraId="7AFE5257" w14:textId="77777777" w:rsidTr="0027723B">
        <w:trPr>
          <w:trHeight w:val="255"/>
        </w:trPr>
        <w:tc>
          <w:tcPr>
            <w:tcW w:w="4400" w:type="dxa"/>
            <w:tcBorders>
              <w:top w:val="nil"/>
            </w:tcBorders>
            <w:shd w:val="clear" w:color="auto" w:fill="auto"/>
            <w:noWrap/>
            <w:vAlign w:val="bottom"/>
            <w:hideMark/>
          </w:tcPr>
          <w:p w14:paraId="7AFE525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North East Hertfordshire</w:t>
            </w:r>
          </w:p>
        </w:tc>
        <w:tc>
          <w:tcPr>
            <w:tcW w:w="2120" w:type="dxa"/>
            <w:tcBorders>
              <w:top w:val="nil"/>
              <w:left w:val="nil"/>
              <w:bottom w:val="nil"/>
              <w:right w:val="nil"/>
            </w:tcBorders>
            <w:shd w:val="clear" w:color="auto" w:fill="auto"/>
            <w:noWrap/>
            <w:vAlign w:val="bottom"/>
            <w:hideMark/>
          </w:tcPr>
          <w:p w14:paraId="7AFE525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19.2%</w:t>
            </w:r>
          </w:p>
        </w:tc>
      </w:tr>
      <w:tr w:rsidR="0027723B" w:rsidRPr="0027723B" w14:paraId="7AFE525A" w14:textId="77777777" w:rsidTr="0027723B">
        <w:trPr>
          <w:trHeight w:val="255"/>
        </w:trPr>
        <w:tc>
          <w:tcPr>
            <w:tcW w:w="4400" w:type="dxa"/>
            <w:tcBorders>
              <w:top w:val="nil"/>
            </w:tcBorders>
            <w:shd w:val="clear" w:color="auto" w:fill="auto"/>
            <w:noWrap/>
            <w:vAlign w:val="bottom"/>
            <w:hideMark/>
          </w:tcPr>
          <w:p w14:paraId="7AFE525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North Norfolk</w:t>
            </w:r>
          </w:p>
        </w:tc>
        <w:tc>
          <w:tcPr>
            <w:tcW w:w="2120" w:type="dxa"/>
            <w:tcBorders>
              <w:top w:val="nil"/>
              <w:left w:val="nil"/>
              <w:bottom w:val="nil"/>
              <w:right w:val="nil"/>
            </w:tcBorders>
            <w:shd w:val="clear" w:color="auto" w:fill="auto"/>
            <w:noWrap/>
            <w:vAlign w:val="bottom"/>
            <w:hideMark/>
          </w:tcPr>
          <w:p w14:paraId="7AFE525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24.2%</w:t>
            </w:r>
          </w:p>
        </w:tc>
      </w:tr>
      <w:tr w:rsidR="0027723B" w:rsidRPr="0027723B" w14:paraId="7AFE525D" w14:textId="77777777" w:rsidTr="0027723B">
        <w:trPr>
          <w:trHeight w:val="255"/>
        </w:trPr>
        <w:tc>
          <w:tcPr>
            <w:tcW w:w="4400" w:type="dxa"/>
            <w:tcBorders>
              <w:top w:val="nil"/>
            </w:tcBorders>
            <w:shd w:val="clear" w:color="auto" w:fill="auto"/>
            <w:noWrap/>
            <w:vAlign w:val="bottom"/>
            <w:hideMark/>
          </w:tcPr>
          <w:p w14:paraId="7AFE525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North West Cambridgeshire</w:t>
            </w:r>
          </w:p>
        </w:tc>
        <w:tc>
          <w:tcPr>
            <w:tcW w:w="2120" w:type="dxa"/>
            <w:tcBorders>
              <w:top w:val="nil"/>
              <w:left w:val="nil"/>
              <w:bottom w:val="nil"/>
              <w:right w:val="nil"/>
            </w:tcBorders>
            <w:shd w:val="clear" w:color="auto" w:fill="auto"/>
            <w:noWrap/>
            <w:vAlign w:val="bottom"/>
            <w:hideMark/>
          </w:tcPr>
          <w:p w14:paraId="7AFE525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21.6%</w:t>
            </w:r>
          </w:p>
        </w:tc>
      </w:tr>
      <w:tr w:rsidR="0027723B" w:rsidRPr="0027723B" w14:paraId="7AFE5260" w14:textId="77777777" w:rsidTr="0027723B">
        <w:trPr>
          <w:trHeight w:val="255"/>
        </w:trPr>
        <w:tc>
          <w:tcPr>
            <w:tcW w:w="4400" w:type="dxa"/>
            <w:tcBorders>
              <w:top w:val="nil"/>
            </w:tcBorders>
            <w:shd w:val="clear" w:color="auto" w:fill="auto"/>
            <w:noWrap/>
            <w:vAlign w:val="bottom"/>
            <w:hideMark/>
          </w:tcPr>
          <w:p w14:paraId="7AFE525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North West Norfolk</w:t>
            </w:r>
          </w:p>
        </w:tc>
        <w:tc>
          <w:tcPr>
            <w:tcW w:w="2120" w:type="dxa"/>
            <w:tcBorders>
              <w:top w:val="nil"/>
              <w:left w:val="nil"/>
              <w:bottom w:val="nil"/>
              <w:right w:val="nil"/>
            </w:tcBorders>
            <w:shd w:val="clear" w:color="auto" w:fill="auto"/>
            <w:noWrap/>
            <w:vAlign w:val="bottom"/>
            <w:hideMark/>
          </w:tcPr>
          <w:p w14:paraId="7AFE525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25.6%</w:t>
            </w:r>
          </w:p>
        </w:tc>
      </w:tr>
      <w:tr w:rsidR="0027723B" w:rsidRPr="0027723B" w14:paraId="7AFE5263" w14:textId="77777777" w:rsidTr="0027723B">
        <w:trPr>
          <w:trHeight w:val="255"/>
        </w:trPr>
        <w:tc>
          <w:tcPr>
            <w:tcW w:w="4400" w:type="dxa"/>
            <w:tcBorders>
              <w:top w:val="nil"/>
            </w:tcBorders>
            <w:shd w:val="clear" w:color="auto" w:fill="auto"/>
            <w:noWrap/>
            <w:vAlign w:val="bottom"/>
            <w:hideMark/>
          </w:tcPr>
          <w:p w14:paraId="7AFE526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Norwich North</w:t>
            </w:r>
          </w:p>
        </w:tc>
        <w:tc>
          <w:tcPr>
            <w:tcW w:w="2120" w:type="dxa"/>
            <w:tcBorders>
              <w:top w:val="nil"/>
              <w:left w:val="nil"/>
              <w:bottom w:val="nil"/>
              <w:right w:val="nil"/>
            </w:tcBorders>
            <w:shd w:val="clear" w:color="auto" w:fill="auto"/>
            <w:noWrap/>
            <w:vAlign w:val="bottom"/>
            <w:hideMark/>
          </w:tcPr>
          <w:p w14:paraId="7AFE526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26.7%</w:t>
            </w:r>
          </w:p>
        </w:tc>
      </w:tr>
      <w:tr w:rsidR="0027723B" w:rsidRPr="0027723B" w14:paraId="7AFE5266" w14:textId="77777777" w:rsidTr="0027723B">
        <w:trPr>
          <w:trHeight w:val="255"/>
        </w:trPr>
        <w:tc>
          <w:tcPr>
            <w:tcW w:w="4400" w:type="dxa"/>
            <w:tcBorders>
              <w:top w:val="nil"/>
            </w:tcBorders>
            <w:shd w:val="clear" w:color="auto" w:fill="auto"/>
            <w:noWrap/>
            <w:vAlign w:val="bottom"/>
            <w:hideMark/>
          </w:tcPr>
          <w:p w14:paraId="7AFE526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Norwich South</w:t>
            </w:r>
          </w:p>
        </w:tc>
        <w:tc>
          <w:tcPr>
            <w:tcW w:w="2120" w:type="dxa"/>
            <w:tcBorders>
              <w:top w:val="nil"/>
              <w:left w:val="nil"/>
              <w:bottom w:val="nil"/>
              <w:right w:val="nil"/>
            </w:tcBorders>
            <w:shd w:val="clear" w:color="auto" w:fill="auto"/>
            <w:noWrap/>
            <w:vAlign w:val="bottom"/>
            <w:hideMark/>
          </w:tcPr>
          <w:p w14:paraId="7AFE526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30.3%</w:t>
            </w:r>
          </w:p>
        </w:tc>
      </w:tr>
      <w:tr w:rsidR="0027723B" w:rsidRPr="0027723B" w14:paraId="7AFE5269" w14:textId="77777777" w:rsidTr="0027723B">
        <w:trPr>
          <w:trHeight w:val="255"/>
        </w:trPr>
        <w:tc>
          <w:tcPr>
            <w:tcW w:w="4400" w:type="dxa"/>
            <w:tcBorders>
              <w:top w:val="nil"/>
            </w:tcBorders>
            <w:shd w:val="clear" w:color="auto" w:fill="auto"/>
            <w:noWrap/>
            <w:vAlign w:val="bottom"/>
            <w:hideMark/>
          </w:tcPr>
          <w:p w14:paraId="7AFE526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Peterborough</w:t>
            </w:r>
          </w:p>
        </w:tc>
        <w:tc>
          <w:tcPr>
            <w:tcW w:w="2120" w:type="dxa"/>
            <w:tcBorders>
              <w:top w:val="nil"/>
              <w:left w:val="nil"/>
              <w:bottom w:val="nil"/>
              <w:right w:val="nil"/>
            </w:tcBorders>
            <w:shd w:val="clear" w:color="auto" w:fill="auto"/>
            <w:noWrap/>
            <w:vAlign w:val="bottom"/>
            <w:hideMark/>
          </w:tcPr>
          <w:p w14:paraId="7AFE526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32.2%</w:t>
            </w:r>
          </w:p>
        </w:tc>
      </w:tr>
      <w:tr w:rsidR="0027723B" w:rsidRPr="0027723B" w14:paraId="7AFE526C" w14:textId="77777777" w:rsidTr="0027723B">
        <w:trPr>
          <w:trHeight w:val="255"/>
        </w:trPr>
        <w:tc>
          <w:tcPr>
            <w:tcW w:w="4400" w:type="dxa"/>
            <w:tcBorders>
              <w:top w:val="nil"/>
            </w:tcBorders>
            <w:shd w:val="clear" w:color="auto" w:fill="auto"/>
            <w:noWrap/>
            <w:vAlign w:val="bottom"/>
            <w:hideMark/>
          </w:tcPr>
          <w:p w14:paraId="7AFE526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Rayleigh and Wickford</w:t>
            </w:r>
          </w:p>
        </w:tc>
        <w:tc>
          <w:tcPr>
            <w:tcW w:w="2120" w:type="dxa"/>
            <w:tcBorders>
              <w:top w:val="nil"/>
              <w:left w:val="nil"/>
              <w:bottom w:val="nil"/>
              <w:right w:val="nil"/>
            </w:tcBorders>
            <w:shd w:val="clear" w:color="auto" w:fill="auto"/>
            <w:noWrap/>
            <w:vAlign w:val="bottom"/>
            <w:hideMark/>
          </w:tcPr>
          <w:p w14:paraId="7AFE526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14.8%</w:t>
            </w:r>
          </w:p>
        </w:tc>
      </w:tr>
      <w:tr w:rsidR="0027723B" w:rsidRPr="0027723B" w14:paraId="7AFE526F" w14:textId="77777777" w:rsidTr="0027723B">
        <w:trPr>
          <w:trHeight w:val="255"/>
        </w:trPr>
        <w:tc>
          <w:tcPr>
            <w:tcW w:w="4400" w:type="dxa"/>
            <w:tcBorders>
              <w:top w:val="nil"/>
            </w:tcBorders>
            <w:shd w:val="clear" w:color="auto" w:fill="auto"/>
            <w:noWrap/>
            <w:vAlign w:val="bottom"/>
            <w:hideMark/>
          </w:tcPr>
          <w:p w14:paraId="7AFE526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Rochford and Southend East</w:t>
            </w:r>
          </w:p>
        </w:tc>
        <w:tc>
          <w:tcPr>
            <w:tcW w:w="2120" w:type="dxa"/>
            <w:tcBorders>
              <w:top w:val="nil"/>
              <w:left w:val="nil"/>
              <w:bottom w:val="nil"/>
              <w:right w:val="nil"/>
            </w:tcBorders>
            <w:shd w:val="clear" w:color="auto" w:fill="auto"/>
            <w:noWrap/>
            <w:vAlign w:val="bottom"/>
            <w:hideMark/>
          </w:tcPr>
          <w:p w14:paraId="7AFE526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32.9%</w:t>
            </w:r>
          </w:p>
        </w:tc>
      </w:tr>
      <w:tr w:rsidR="0027723B" w:rsidRPr="0027723B" w14:paraId="7AFE5272" w14:textId="77777777" w:rsidTr="0027723B">
        <w:trPr>
          <w:trHeight w:val="255"/>
        </w:trPr>
        <w:tc>
          <w:tcPr>
            <w:tcW w:w="4400" w:type="dxa"/>
            <w:tcBorders>
              <w:top w:val="nil"/>
            </w:tcBorders>
            <w:shd w:val="clear" w:color="auto" w:fill="auto"/>
            <w:noWrap/>
            <w:vAlign w:val="bottom"/>
            <w:hideMark/>
          </w:tcPr>
          <w:p w14:paraId="7AFE527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Saffron Walden</w:t>
            </w:r>
          </w:p>
        </w:tc>
        <w:tc>
          <w:tcPr>
            <w:tcW w:w="2120" w:type="dxa"/>
            <w:tcBorders>
              <w:top w:val="nil"/>
              <w:left w:val="nil"/>
              <w:bottom w:val="nil"/>
              <w:right w:val="nil"/>
            </w:tcBorders>
            <w:shd w:val="clear" w:color="auto" w:fill="auto"/>
            <w:noWrap/>
            <w:vAlign w:val="bottom"/>
            <w:hideMark/>
          </w:tcPr>
          <w:p w14:paraId="7AFE527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14.9%</w:t>
            </w:r>
          </w:p>
        </w:tc>
      </w:tr>
      <w:tr w:rsidR="0027723B" w:rsidRPr="0027723B" w14:paraId="7AFE5275" w14:textId="77777777" w:rsidTr="0027723B">
        <w:trPr>
          <w:trHeight w:val="255"/>
        </w:trPr>
        <w:tc>
          <w:tcPr>
            <w:tcW w:w="4400" w:type="dxa"/>
            <w:tcBorders>
              <w:top w:val="nil"/>
            </w:tcBorders>
            <w:shd w:val="clear" w:color="auto" w:fill="auto"/>
            <w:noWrap/>
            <w:vAlign w:val="bottom"/>
            <w:hideMark/>
          </w:tcPr>
          <w:p w14:paraId="7AFE5273" w14:textId="77777777" w:rsidR="0027723B" w:rsidRPr="0027723B" w:rsidRDefault="0027723B" w:rsidP="0027723B">
            <w:pPr>
              <w:spacing w:after="0" w:line="240" w:lineRule="auto"/>
              <w:rPr>
                <w:rFonts w:eastAsia="Times New Roman"/>
                <w:b/>
                <w:bCs/>
                <w:sz w:val="20"/>
                <w:szCs w:val="20"/>
                <w:lang w:eastAsia="es-ES"/>
              </w:rPr>
            </w:pPr>
            <w:r w:rsidRPr="0027723B">
              <w:rPr>
                <w:rFonts w:eastAsia="Times New Roman"/>
                <w:b/>
                <w:bCs/>
                <w:sz w:val="20"/>
                <w:szCs w:val="20"/>
                <w:lang w:eastAsia="es-ES"/>
              </w:rPr>
              <w:t>South Basildon and East Thurrock</w:t>
            </w:r>
          </w:p>
        </w:tc>
        <w:tc>
          <w:tcPr>
            <w:tcW w:w="2120" w:type="dxa"/>
            <w:tcBorders>
              <w:top w:val="nil"/>
              <w:left w:val="nil"/>
              <w:bottom w:val="nil"/>
              <w:right w:val="nil"/>
            </w:tcBorders>
            <w:shd w:val="clear" w:color="auto" w:fill="auto"/>
            <w:noWrap/>
            <w:vAlign w:val="bottom"/>
            <w:hideMark/>
          </w:tcPr>
          <w:p w14:paraId="7AFE527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28.1%</w:t>
            </w:r>
          </w:p>
        </w:tc>
      </w:tr>
      <w:tr w:rsidR="0027723B" w:rsidRPr="0027723B" w14:paraId="7AFE5278" w14:textId="77777777" w:rsidTr="0027723B">
        <w:trPr>
          <w:trHeight w:val="255"/>
        </w:trPr>
        <w:tc>
          <w:tcPr>
            <w:tcW w:w="4400" w:type="dxa"/>
            <w:tcBorders>
              <w:top w:val="nil"/>
            </w:tcBorders>
            <w:shd w:val="clear" w:color="auto" w:fill="auto"/>
            <w:noWrap/>
            <w:vAlign w:val="bottom"/>
            <w:hideMark/>
          </w:tcPr>
          <w:p w14:paraId="7AFE527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South Cambridgeshire</w:t>
            </w:r>
          </w:p>
        </w:tc>
        <w:tc>
          <w:tcPr>
            <w:tcW w:w="2120" w:type="dxa"/>
            <w:tcBorders>
              <w:top w:val="nil"/>
              <w:left w:val="nil"/>
              <w:bottom w:val="nil"/>
              <w:right w:val="nil"/>
            </w:tcBorders>
            <w:shd w:val="clear" w:color="auto" w:fill="auto"/>
            <w:noWrap/>
            <w:vAlign w:val="bottom"/>
            <w:hideMark/>
          </w:tcPr>
          <w:p w14:paraId="7AFE527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14.1%</w:t>
            </w:r>
          </w:p>
        </w:tc>
      </w:tr>
      <w:tr w:rsidR="0027723B" w:rsidRPr="0027723B" w14:paraId="7AFE527B" w14:textId="77777777" w:rsidTr="0027723B">
        <w:trPr>
          <w:trHeight w:val="255"/>
        </w:trPr>
        <w:tc>
          <w:tcPr>
            <w:tcW w:w="4400" w:type="dxa"/>
            <w:tcBorders>
              <w:top w:val="nil"/>
            </w:tcBorders>
            <w:shd w:val="clear" w:color="auto" w:fill="auto"/>
            <w:noWrap/>
            <w:vAlign w:val="bottom"/>
            <w:hideMark/>
          </w:tcPr>
          <w:p w14:paraId="7AFE527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South East Cambridgeshire</w:t>
            </w:r>
          </w:p>
        </w:tc>
        <w:tc>
          <w:tcPr>
            <w:tcW w:w="2120" w:type="dxa"/>
            <w:tcBorders>
              <w:top w:val="nil"/>
              <w:left w:val="nil"/>
              <w:bottom w:val="nil"/>
              <w:right w:val="nil"/>
            </w:tcBorders>
            <w:shd w:val="clear" w:color="auto" w:fill="auto"/>
            <w:noWrap/>
            <w:vAlign w:val="bottom"/>
            <w:hideMark/>
          </w:tcPr>
          <w:p w14:paraId="7AFE527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13.7%</w:t>
            </w:r>
          </w:p>
        </w:tc>
      </w:tr>
      <w:tr w:rsidR="0027723B" w:rsidRPr="0027723B" w14:paraId="7AFE527E" w14:textId="77777777" w:rsidTr="0027723B">
        <w:trPr>
          <w:trHeight w:val="255"/>
        </w:trPr>
        <w:tc>
          <w:tcPr>
            <w:tcW w:w="4400" w:type="dxa"/>
            <w:tcBorders>
              <w:top w:val="nil"/>
            </w:tcBorders>
            <w:shd w:val="clear" w:color="auto" w:fill="auto"/>
            <w:noWrap/>
            <w:vAlign w:val="bottom"/>
            <w:hideMark/>
          </w:tcPr>
          <w:p w14:paraId="7AFE527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South Norfolk</w:t>
            </w:r>
          </w:p>
        </w:tc>
        <w:tc>
          <w:tcPr>
            <w:tcW w:w="2120" w:type="dxa"/>
            <w:tcBorders>
              <w:top w:val="nil"/>
              <w:left w:val="nil"/>
              <w:bottom w:val="nil"/>
              <w:right w:val="nil"/>
            </w:tcBorders>
            <w:shd w:val="clear" w:color="auto" w:fill="auto"/>
            <w:noWrap/>
            <w:vAlign w:val="bottom"/>
            <w:hideMark/>
          </w:tcPr>
          <w:p w14:paraId="7AFE527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18.5%</w:t>
            </w:r>
          </w:p>
        </w:tc>
      </w:tr>
      <w:tr w:rsidR="0027723B" w:rsidRPr="0027723B" w14:paraId="7AFE5281" w14:textId="77777777" w:rsidTr="0027723B">
        <w:trPr>
          <w:trHeight w:val="255"/>
        </w:trPr>
        <w:tc>
          <w:tcPr>
            <w:tcW w:w="4400" w:type="dxa"/>
            <w:tcBorders>
              <w:top w:val="nil"/>
            </w:tcBorders>
            <w:shd w:val="clear" w:color="auto" w:fill="auto"/>
            <w:noWrap/>
            <w:vAlign w:val="bottom"/>
            <w:hideMark/>
          </w:tcPr>
          <w:p w14:paraId="7AFE527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South Suffolk</w:t>
            </w:r>
          </w:p>
        </w:tc>
        <w:tc>
          <w:tcPr>
            <w:tcW w:w="2120" w:type="dxa"/>
            <w:tcBorders>
              <w:top w:val="nil"/>
              <w:left w:val="nil"/>
              <w:bottom w:val="nil"/>
              <w:right w:val="nil"/>
            </w:tcBorders>
            <w:shd w:val="clear" w:color="auto" w:fill="auto"/>
            <w:noWrap/>
            <w:vAlign w:val="bottom"/>
            <w:hideMark/>
          </w:tcPr>
          <w:p w14:paraId="7AFE528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20.4%</w:t>
            </w:r>
          </w:p>
        </w:tc>
      </w:tr>
      <w:tr w:rsidR="0027723B" w:rsidRPr="0027723B" w14:paraId="7AFE5284" w14:textId="77777777" w:rsidTr="0027723B">
        <w:trPr>
          <w:trHeight w:val="255"/>
        </w:trPr>
        <w:tc>
          <w:tcPr>
            <w:tcW w:w="4400" w:type="dxa"/>
            <w:tcBorders>
              <w:top w:val="nil"/>
            </w:tcBorders>
            <w:shd w:val="clear" w:color="auto" w:fill="auto"/>
            <w:noWrap/>
            <w:vAlign w:val="bottom"/>
            <w:hideMark/>
          </w:tcPr>
          <w:p w14:paraId="7AFE528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South West Bedfordshire</w:t>
            </w:r>
          </w:p>
        </w:tc>
        <w:tc>
          <w:tcPr>
            <w:tcW w:w="2120" w:type="dxa"/>
            <w:tcBorders>
              <w:top w:val="nil"/>
              <w:left w:val="nil"/>
              <w:bottom w:val="nil"/>
              <w:right w:val="nil"/>
            </w:tcBorders>
            <w:shd w:val="clear" w:color="auto" w:fill="auto"/>
            <w:noWrap/>
            <w:vAlign w:val="bottom"/>
            <w:hideMark/>
          </w:tcPr>
          <w:p w14:paraId="7AFE528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22.6%</w:t>
            </w:r>
          </w:p>
        </w:tc>
      </w:tr>
      <w:tr w:rsidR="0027723B" w:rsidRPr="0027723B" w14:paraId="7AFE5287" w14:textId="77777777" w:rsidTr="0027723B">
        <w:trPr>
          <w:trHeight w:val="255"/>
        </w:trPr>
        <w:tc>
          <w:tcPr>
            <w:tcW w:w="4400" w:type="dxa"/>
            <w:tcBorders>
              <w:top w:val="nil"/>
            </w:tcBorders>
            <w:shd w:val="clear" w:color="auto" w:fill="auto"/>
            <w:noWrap/>
            <w:vAlign w:val="bottom"/>
            <w:hideMark/>
          </w:tcPr>
          <w:p w14:paraId="7AFE528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South West Hertfordshire</w:t>
            </w:r>
          </w:p>
        </w:tc>
        <w:tc>
          <w:tcPr>
            <w:tcW w:w="2120" w:type="dxa"/>
            <w:tcBorders>
              <w:top w:val="nil"/>
              <w:left w:val="nil"/>
              <w:bottom w:val="nil"/>
              <w:right w:val="nil"/>
            </w:tcBorders>
            <w:shd w:val="clear" w:color="auto" w:fill="auto"/>
            <w:noWrap/>
            <w:vAlign w:val="bottom"/>
            <w:hideMark/>
          </w:tcPr>
          <w:p w14:paraId="7AFE528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13.5%</w:t>
            </w:r>
          </w:p>
        </w:tc>
      </w:tr>
      <w:tr w:rsidR="0027723B" w:rsidRPr="0027723B" w14:paraId="7AFE528A" w14:textId="77777777" w:rsidTr="0027723B">
        <w:trPr>
          <w:trHeight w:val="255"/>
        </w:trPr>
        <w:tc>
          <w:tcPr>
            <w:tcW w:w="4400" w:type="dxa"/>
            <w:tcBorders>
              <w:top w:val="nil"/>
            </w:tcBorders>
            <w:shd w:val="clear" w:color="auto" w:fill="auto"/>
            <w:noWrap/>
            <w:vAlign w:val="bottom"/>
            <w:hideMark/>
          </w:tcPr>
          <w:p w14:paraId="7AFE528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South West Norfolk</w:t>
            </w:r>
          </w:p>
        </w:tc>
        <w:tc>
          <w:tcPr>
            <w:tcW w:w="2120" w:type="dxa"/>
            <w:tcBorders>
              <w:top w:val="nil"/>
              <w:left w:val="nil"/>
              <w:bottom w:val="nil"/>
              <w:right w:val="nil"/>
            </w:tcBorders>
            <w:shd w:val="clear" w:color="auto" w:fill="auto"/>
            <w:noWrap/>
            <w:vAlign w:val="bottom"/>
            <w:hideMark/>
          </w:tcPr>
          <w:p w14:paraId="7AFE528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24.8%</w:t>
            </w:r>
          </w:p>
        </w:tc>
      </w:tr>
      <w:tr w:rsidR="0027723B" w:rsidRPr="0027723B" w14:paraId="7AFE528D" w14:textId="77777777" w:rsidTr="0027723B">
        <w:trPr>
          <w:trHeight w:val="255"/>
        </w:trPr>
        <w:tc>
          <w:tcPr>
            <w:tcW w:w="4400" w:type="dxa"/>
            <w:tcBorders>
              <w:top w:val="nil"/>
            </w:tcBorders>
            <w:shd w:val="clear" w:color="auto" w:fill="auto"/>
            <w:noWrap/>
            <w:vAlign w:val="bottom"/>
            <w:hideMark/>
          </w:tcPr>
          <w:p w14:paraId="7AFE528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Southend West</w:t>
            </w:r>
          </w:p>
        </w:tc>
        <w:tc>
          <w:tcPr>
            <w:tcW w:w="2120" w:type="dxa"/>
            <w:tcBorders>
              <w:top w:val="nil"/>
              <w:left w:val="nil"/>
              <w:bottom w:val="nil"/>
              <w:right w:val="nil"/>
            </w:tcBorders>
            <w:shd w:val="clear" w:color="auto" w:fill="auto"/>
            <w:noWrap/>
            <w:vAlign w:val="bottom"/>
            <w:hideMark/>
          </w:tcPr>
          <w:p w14:paraId="7AFE528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21.6%</w:t>
            </w:r>
          </w:p>
        </w:tc>
      </w:tr>
      <w:tr w:rsidR="0027723B" w:rsidRPr="0027723B" w14:paraId="7AFE5290" w14:textId="77777777" w:rsidTr="0027723B">
        <w:trPr>
          <w:trHeight w:val="255"/>
        </w:trPr>
        <w:tc>
          <w:tcPr>
            <w:tcW w:w="4400" w:type="dxa"/>
            <w:tcBorders>
              <w:top w:val="nil"/>
            </w:tcBorders>
            <w:shd w:val="clear" w:color="auto" w:fill="auto"/>
            <w:noWrap/>
            <w:vAlign w:val="bottom"/>
            <w:hideMark/>
          </w:tcPr>
          <w:p w14:paraId="7AFE528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St Albans</w:t>
            </w:r>
          </w:p>
        </w:tc>
        <w:tc>
          <w:tcPr>
            <w:tcW w:w="2120" w:type="dxa"/>
            <w:tcBorders>
              <w:top w:val="nil"/>
              <w:left w:val="nil"/>
              <w:bottom w:val="nil"/>
              <w:right w:val="nil"/>
            </w:tcBorders>
            <w:shd w:val="clear" w:color="auto" w:fill="auto"/>
            <w:noWrap/>
            <w:vAlign w:val="bottom"/>
            <w:hideMark/>
          </w:tcPr>
          <w:p w14:paraId="7AFE528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15.5%</w:t>
            </w:r>
          </w:p>
        </w:tc>
      </w:tr>
      <w:tr w:rsidR="0027723B" w:rsidRPr="0027723B" w14:paraId="7AFE5293" w14:textId="77777777" w:rsidTr="0027723B">
        <w:trPr>
          <w:trHeight w:val="255"/>
        </w:trPr>
        <w:tc>
          <w:tcPr>
            <w:tcW w:w="4400" w:type="dxa"/>
            <w:tcBorders>
              <w:top w:val="nil"/>
            </w:tcBorders>
            <w:shd w:val="clear" w:color="auto" w:fill="auto"/>
            <w:noWrap/>
            <w:vAlign w:val="bottom"/>
            <w:hideMark/>
          </w:tcPr>
          <w:p w14:paraId="7AFE529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Stevenage</w:t>
            </w:r>
          </w:p>
        </w:tc>
        <w:tc>
          <w:tcPr>
            <w:tcW w:w="2120" w:type="dxa"/>
            <w:tcBorders>
              <w:top w:val="nil"/>
              <w:left w:val="nil"/>
              <w:bottom w:val="nil"/>
              <w:right w:val="nil"/>
            </w:tcBorders>
            <w:shd w:val="clear" w:color="auto" w:fill="auto"/>
            <w:noWrap/>
            <w:vAlign w:val="bottom"/>
            <w:hideMark/>
          </w:tcPr>
          <w:p w14:paraId="7AFE529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24.3%</w:t>
            </w:r>
          </w:p>
        </w:tc>
      </w:tr>
      <w:tr w:rsidR="0027723B" w:rsidRPr="0027723B" w14:paraId="7AFE5296" w14:textId="77777777" w:rsidTr="0027723B">
        <w:trPr>
          <w:trHeight w:val="255"/>
        </w:trPr>
        <w:tc>
          <w:tcPr>
            <w:tcW w:w="4400" w:type="dxa"/>
            <w:tcBorders>
              <w:top w:val="nil"/>
            </w:tcBorders>
            <w:shd w:val="clear" w:color="auto" w:fill="auto"/>
            <w:noWrap/>
            <w:vAlign w:val="bottom"/>
            <w:hideMark/>
          </w:tcPr>
          <w:p w14:paraId="7AFE529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Suffolk Coastal</w:t>
            </w:r>
          </w:p>
        </w:tc>
        <w:tc>
          <w:tcPr>
            <w:tcW w:w="2120" w:type="dxa"/>
            <w:tcBorders>
              <w:top w:val="nil"/>
              <w:left w:val="nil"/>
              <w:bottom w:val="nil"/>
              <w:right w:val="nil"/>
            </w:tcBorders>
            <w:shd w:val="clear" w:color="auto" w:fill="auto"/>
            <w:noWrap/>
            <w:vAlign w:val="bottom"/>
            <w:hideMark/>
          </w:tcPr>
          <w:p w14:paraId="7AFE529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21.5%</w:t>
            </w:r>
          </w:p>
        </w:tc>
      </w:tr>
      <w:tr w:rsidR="0027723B" w:rsidRPr="0027723B" w14:paraId="7AFE5299" w14:textId="77777777" w:rsidTr="0027723B">
        <w:trPr>
          <w:trHeight w:val="255"/>
        </w:trPr>
        <w:tc>
          <w:tcPr>
            <w:tcW w:w="4400" w:type="dxa"/>
            <w:tcBorders>
              <w:top w:val="nil"/>
            </w:tcBorders>
            <w:shd w:val="clear" w:color="auto" w:fill="auto"/>
            <w:noWrap/>
            <w:vAlign w:val="bottom"/>
            <w:hideMark/>
          </w:tcPr>
          <w:p w14:paraId="7AFE529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Thurrock</w:t>
            </w:r>
          </w:p>
        </w:tc>
        <w:tc>
          <w:tcPr>
            <w:tcW w:w="2120" w:type="dxa"/>
            <w:tcBorders>
              <w:top w:val="nil"/>
              <w:left w:val="nil"/>
              <w:bottom w:val="nil"/>
              <w:right w:val="nil"/>
            </w:tcBorders>
            <w:shd w:val="clear" w:color="auto" w:fill="auto"/>
            <w:noWrap/>
            <w:vAlign w:val="bottom"/>
            <w:hideMark/>
          </w:tcPr>
          <w:p w14:paraId="7AFE529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27.5%</w:t>
            </w:r>
          </w:p>
        </w:tc>
      </w:tr>
      <w:tr w:rsidR="0027723B" w:rsidRPr="0027723B" w14:paraId="7AFE529C" w14:textId="77777777" w:rsidTr="0027723B">
        <w:trPr>
          <w:trHeight w:val="255"/>
        </w:trPr>
        <w:tc>
          <w:tcPr>
            <w:tcW w:w="4400" w:type="dxa"/>
            <w:tcBorders>
              <w:top w:val="nil"/>
            </w:tcBorders>
            <w:shd w:val="clear" w:color="auto" w:fill="auto"/>
            <w:noWrap/>
            <w:vAlign w:val="bottom"/>
            <w:hideMark/>
          </w:tcPr>
          <w:p w14:paraId="7AFE529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lastRenderedPageBreak/>
              <w:t>Watford</w:t>
            </w:r>
          </w:p>
        </w:tc>
        <w:tc>
          <w:tcPr>
            <w:tcW w:w="2120" w:type="dxa"/>
            <w:tcBorders>
              <w:top w:val="nil"/>
              <w:left w:val="nil"/>
              <w:bottom w:val="nil"/>
              <w:right w:val="nil"/>
            </w:tcBorders>
            <w:shd w:val="clear" w:color="auto" w:fill="auto"/>
            <w:noWrap/>
            <w:vAlign w:val="bottom"/>
            <w:hideMark/>
          </w:tcPr>
          <w:p w14:paraId="7AFE529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20.8%</w:t>
            </w:r>
          </w:p>
        </w:tc>
      </w:tr>
      <w:tr w:rsidR="0027723B" w:rsidRPr="0027723B" w14:paraId="7AFE529F" w14:textId="77777777" w:rsidTr="0027723B">
        <w:trPr>
          <w:trHeight w:val="255"/>
        </w:trPr>
        <w:tc>
          <w:tcPr>
            <w:tcW w:w="4400" w:type="dxa"/>
            <w:tcBorders>
              <w:top w:val="nil"/>
            </w:tcBorders>
            <w:shd w:val="clear" w:color="auto" w:fill="auto"/>
            <w:noWrap/>
            <w:vAlign w:val="bottom"/>
            <w:hideMark/>
          </w:tcPr>
          <w:p w14:paraId="7AFE529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Waveney</w:t>
            </w:r>
          </w:p>
        </w:tc>
        <w:tc>
          <w:tcPr>
            <w:tcW w:w="2120" w:type="dxa"/>
            <w:tcBorders>
              <w:top w:val="nil"/>
              <w:left w:val="nil"/>
              <w:bottom w:val="nil"/>
              <w:right w:val="nil"/>
            </w:tcBorders>
            <w:shd w:val="clear" w:color="auto" w:fill="auto"/>
            <w:noWrap/>
            <w:vAlign w:val="bottom"/>
            <w:hideMark/>
          </w:tcPr>
          <w:p w14:paraId="7AFE529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27.9%</w:t>
            </w:r>
          </w:p>
        </w:tc>
      </w:tr>
      <w:tr w:rsidR="0027723B" w:rsidRPr="0027723B" w14:paraId="7AFE52A2" w14:textId="77777777" w:rsidTr="0027723B">
        <w:trPr>
          <w:trHeight w:val="255"/>
        </w:trPr>
        <w:tc>
          <w:tcPr>
            <w:tcW w:w="4400" w:type="dxa"/>
            <w:tcBorders>
              <w:top w:val="nil"/>
            </w:tcBorders>
            <w:shd w:val="clear" w:color="auto" w:fill="auto"/>
            <w:noWrap/>
            <w:vAlign w:val="bottom"/>
            <w:hideMark/>
          </w:tcPr>
          <w:p w14:paraId="7AFE52A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Welwyn Hatfield</w:t>
            </w:r>
          </w:p>
        </w:tc>
        <w:tc>
          <w:tcPr>
            <w:tcW w:w="2120" w:type="dxa"/>
            <w:tcBorders>
              <w:top w:val="nil"/>
              <w:left w:val="nil"/>
              <w:bottom w:val="nil"/>
              <w:right w:val="nil"/>
            </w:tcBorders>
            <w:shd w:val="clear" w:color="auto" w:fill="auto"/>
            <w:noWrap/>
            <w:vAlign w:val="bottom"/>
            <w:hideMark/>
          </w:tcPr>
          <w:p w14:paraId="7AFE52A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20.6%</w:t>
            </w:r>
          </w:p>
        </w:tc>
      </w:tr>
      <w:tr w:rsidR="0027723B" w:rsidRPr="0027723B" w14:paraId="7AFE52A5" w14:textId="77777777" w:rsidTr="0027723B">
        <w:trPr>
          <w:trHeight w:val="255"/>
        </w:trPr>
        <w:tc>
          <w:tcPr>
            <w:tcW w:w="4400" w:type="dxa"/>
            <w:tcBorders>
              <w:top w:val="nil"/>
            </w:tcBorders>
            <w:shd w:val="clear" w:color="auto" w:fill="auto"/>
            <w:noWrap/>
            <w:vAlign w:val="bottom"/>
            <w:hideMark/>
          </w:tcPr>
          <w:p w14:paraId="7AFE52A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West Suffolk</w:t>
            </w:r>
          </w:p>
        </w:tc>
        <w:tc>
          <w:tcPr>
            <w:tcW w:w="2120" w:type="dxa"/>
            <w:tcBorders>
              <w:top w:val="nil"/>
              <w:left w:val="nil"/>
              <w:bottom w:val="nil"/>
              <w:right w:val="nil"/>
            </w:tcBorders>
            <w:shd w:val="clear" w:color="auto" w:fill="auto"/>
            <w:noWrap/>
            <w:vAlign w:val="bottom"/>
            <w:hideMark/>
          </w:tcPr>
          <w:p w14:paraId="7AFE52A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20.6%</w:t>
            </w:r>
          </w:p>
        </w:tc>
      </w:tr>
      <w:tr w:rsidR="0027723B" w:rsidRPr="0027723B" w14:paraId="7AFE52A8" w14:textId="77777777" w:rsidTr="0027723B">
        <w:trPr>
          <w:trHeight w:val="255"/>
        </w:trPr>
        <w:tc>
          <w:tcPr>
            <w:tcW w:w="4400" w:type="dxa"/>
            <w:tcBorders>
              <w:top w:val="nil"/>
            </w:tcBorders>
            <w:shd w:val="clear" w:color="auto" w:fill="auto"/>
            <w:noWrap/>
            <w:vAlign w:val="bottom"/>
            <w:hideMark/>
          </w:tcPr>
          <w:p w14:paraId="7AFE52A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Witham</w:t>
            </w:r>
          </w:p>
        </w:tc>
        <w:tc>
          <w:tcPr>
            <w:tcW w:w="2120" w:type="dxa"/>
            <w:tcBorders>
              <w:top w:val="nil"/>
              <w:left w:val="nil"/>
              <w:bottom w:val="nil"/>
              <w:right w:val="nil"/>
            </w:tcBorders>
            <w:shd w:val="clear" w:color="auto" w:fill="auto"/>
            <w:noWrap/>
            <w:vAlign w:val="bottom"/>
            <w:hideMark/>
          </w:tcPr>
          <w:p w14:paraId="7AFE52A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17.6%</w:t>
            </w:r>
          </w:p>
        </w:tc>
      </w:tr>
    </w:tbl>
    <w:p w14:paraId="7AFE52A9" w14:textId="77777777" w:rsidR="004B770E" w:rsidRDefault="004B770E" w:rsidP="00D41ED5">
      <w:pPr>
        <w:pStyle w:val="NoSpacing"/>
        <w:rPr>
          <w:rFonts w:asciiTheme="minorBidi" w:hAnsiTheme="minorBidi" w:cstheme="minorBidi"/>
          <w:sz w:val="22"/>
          <w:szCs w:val="22"/>
        </w:rPr>
      </w:pPr>
    </w:p>
    <w:p w14:paraId="7AFE52AA" w14:textId="77777777" w:rsidR="004B770E" w:rsidRDefault="004B770E">
      <w:pPr>
        <w:rPr>
          <w:rFonts w:asciiTheme="minorBidi" w:hAnsiTheme="minorBidi" w:cstheme="minorBidi"/>
          <w:sz w:val="22"/>
          <w:szCs w:val="22"/>
        </w:rPr>
      </w:pPr>
      <w:r>
        <w:rPr>
          <w:rFonts w:asciiTheme="minorBidi" w:hAnsiTheme="minorBidi" w:cstheme="minorBidi"/>
          <w:sz w:val="22"/>
          <w:szCs w:val="22"/>
        </w:rPr>
        <w:br w:type="page"/>
      </w:r>
    </w:p>
    <w:p w14:paraId="7AFE52AB" w14:textId="77777777" w:rsidR="00D41ED5" w:rsidRPr="00CA6A9F" w:rsidRDefault="00D41ED5" w:rsidP="00D41ED5">
      <w:pPr>
        <w:pStyle w:val="NoSpacing"/>
        <w:rPr>
          <w:b/>
          <w:bCs/>
        </w:rPr>
      </w:pPr>
      <w:r w:rsidRPr="00CA6A9F">
        <w:rPr>
          <w:b/>
          <w:bCs/>
        </w:rPr>
        <w:lastRenderedPageBreak/>
        <w:t xml:space="preserve">East </w:t>
      </w:r>
      <w:r>
        <w:rPr>
          <w:b/>
          <w:bCs/>
        </w:rPr>
        <w:t>Midlands</w:t>
      </w:r>
    </w:p>
    <w:p w14:paraId="7AFE52AC" w14:textId="77777777" w:rsidR="00D41ED5" w:rsidRPr="00CA6A9F" w:rsidRDefault="00D41ED5" w:rsidP="00D41ED5">
      <w:pPr>
        <w:pStyle w:val="NoSpacing"/>
      </w:pPr>
      <w:r w:rsidRPr="00CA6A9F">
        <w:t>Percentage of children in poverty</w:t>
      </w:r>
      <w:r>
        <w:t xml:space="preserve"> (after housing costs)</w:t>
      </w:r>
    </w:p>
    <w:p w14:paraId="7AFE52AD" w14:textId="77777777" w:rsidR="00D41ED5" w:rsidRDefault="00D41ED5" w:rsidP="00D41ED5">
      <w:pPr>
        <w:pStyle w:val="NoSpacing"/>
      </w:pPr>
    </w:p>
    <w:p w14:paraId="7AFE52AE" w14:textId="77777777" w:rsidR="00D41ED5" w:rsidRPr="00D41ED5" w:rsidRDefault="00D41ED5" w:rsidP="00D41ED5">
      <w:pPr>
        <w:pStyle w:val="NoSpacing"/>
        <w:rPr>
          <w:b/>
          <w:bCs/>
        </w:rPr>
      </w:pPr>
      <w:r w:rsidRPr="00D41ED5">
        <w:rPr>
          <w:b/>
          <w:bCs/>
        </w:rPr>
        <w:t>By Local Authority</w:t>
      </w:r>
    </w:p>
    <w:p w14:paraId="7AFE52AF" w14:textId="77777777" w:rsidR="00D41ED5" w:rsidRDefault="00D41ED5" w:rsidP="00CA6A9F">
      <w:pPr>
        <w:pStyle w:val="NoSpacing"/>
        <w:rPr>
          <w:sz w:val="22"/>
          <w:szCs w:val="22"/>
        </w:rPr>
      </w:pPr>
    </w:p>
    <w:tbl>
      <w:tblPr>
        <w:tblW w:w="7100" w:type="dxa"/>
        <w:tblInd w:w="93" w:type="dxa"/>
        <w:tblLook w:val="04A0" w:firstRow="1" w:lastRow="0" w:firstColumn="1" w:lastColumn="0" w:noHBand="0" w:noVBand="1"/>
      </w:tblPr>
      <w:tblGrid>
        <w:gridCol w:w="4300"/>
        <w:gridCol w:w="2800"/>
      </w:tblGrid>
      <w:tr w:rsidR="004B770E" w:rsidRPr="004B770E" w14:paraId="7AFE52B2" w14:textId="77777777" w:rsidTr="004B770E">
        <w:trPr>
          <w:trHeight w:val="255"/>
        </w:trPr>
        <w:tc>
          <w:tcPr>
            <w:tcW w:w="4300" w:type="dxa"/>
            <w:shd w:val="clear" w:color="auto" w:fill="auto"/>
            <w:noWrap/>
            <w:vAlign w:val="bottom"/>
            <w:hideMark/>
          </w:tcPr>
          <w:p w14:paraId="7AFE52B0"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Amber Valley</w:t>
            </w:r>
          </w:p>
        </w:tc>
        <w:tc>
          <w:tcPr>
            <w:tcW w:w="2800" w:type="dxa"/>
            <w:shd w:val="clear" w:color="auto" w:fill="auto"/>
            <w:noWrap/>
            <w:vAlign w:val="bottom"/>
            <w:hideMark/>
          </w:tcPr>
          <w:p w14:paraId="7AFE52B1"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22.6%</w:t>
            </w:r>
          </w:p>
        </w:tc>
      </w:tr>
      <w:tr w:rsidR="004B770E" w:rsidRPr="004B770E" w14:paraId="7AFE52B5" w14:textId="77777777" w:rsidTr="004B770E">
        <w:trPr>
          <w:trHeight w:val="255"/>
        </w:trPr>
        <w:tc>
          <w:tcPr>
            <w:tcW w:w="4300" w:type="dxa"/>
            <w:shd w:val="clear" w:color="auto" w:fill="auto"/>
            <w:noWrap/>
            <w:vAlign w:val="bottom"/>
            <w:hideMark/>
          </w:tcPr>
          <w:p w14:paraId="7AFE52B3"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Ashfield</w:t>
            </w:r>
          </w:p>
        </w:tc>
        <w:tc>
          <w:tcPr>
            <w:tcW w:w="2800" w:type="dxa"/>
            <w:shd w:val="clear" w:color="auto" w:fill="auto"/>
            <w:noWrap/>
            <w:vAlign w:val="bottom"/>
            <w:hideMark/>
          </w:tcPr>
          <w:p w14:paraId="7AFE52B4"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27.8%</w:t>
            </w:r>
          </w:p>
        </w:tc>
      </w:tr>
      <w:tr w:rsidR="004B770E" w:rsidRPr="004B770E" w14:paraId="7AFE52B8" w14:textId="77777777" w:rsidTr="004B770E">
        <w:trPr>
          <w:trHeight w:val="255"/>
        </w:trPr>
        <w:tc>
          <w:tcPr>
            <w:tcW w:w="4300" w:type="dxa"/>
            <w:shd w:val="clear" w:color="auto" w:fill="auto"/>
            <w:noWrap/>
            <w:vAlign w:val="bottom"/>
            <w:hideMark/>
          </w:tcPr>
          <w:p w14:paraId="7AFE52B6"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Bassetlaw</w:t>
            </w:r>
          </w:p>
        </w:tc>
        <w:tc>
          <w:tcPr>
            <w:tcW w:w="2800" w:type="dxa"/>
            <w:shd w:val="clear" w:color="auto" w:fill="auto"/>
            <w:noWrap/>
            <w:vAlign w:val="bottom"/>
            <w:hideMark/>
          </w:tcPr>
          <w:p w14:paraId="7AFE52B7"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23.0%</w:t>
            </w:r>
          </w:p>
        </w:tc>
      </w:tr>
      <w:tr w:rsidR="004B770E" w:rsidRPr="004B770E" w14:paraId="7AFE52BB" w14:textId="77777777" w:rsidTr="004B770E">
        <w:trPr>
          <w:trHeight w:val="255"/>
        </w:trPr>
        <w:tc>
          <w:tcPr>
            <w:tcW w:w="4300" w:type="dxa"/>
            <w:shd w:val="clear" w:color="auto" w:fill="auto"/>
            <w:noWrap/>
            <w:vAlign w:val="bottom"/>
            <w:hideMark/>
          </w:tcPr>
          <w:p w14:paraId="7AFE52B9"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Blaby</w:t>
            </w:r>
          </w:p>
        </w:tc>
        <w:tc>
          <w:tcPr>
            <w:tcW w:w="2800" w:type="dxa"/>
            <w:shd w:val="clear" w:color="auto" w:fill="auto"/>
            <w:noWrap/>
            <w:vAlign w:val="bottom"/>
            <w:hideMark/>
          </w:tcPr>
          <w:p w14:paraId="7AFE52BA"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14.9%</w:t>
            </w:r>
          </w:p>
        </w:tc>
      </w:tr>
      <w:tr w:rsidR="004B770E" w:rsidRPr="004B770E" w14:paraId="7AFE52BE" w14:textId="77777777" w:rsidTr="004B770E">
        <w:trPr>
          <w:trHeight w:val="255"/>
        </w:trPr>
        <w:tc>
          <w:tcPr>
            <w:tcW w:w="4300" w:type="dxa"/>
            <w:shd w:val="clear" w:color="auto" w:fill="auto"/>
            <w:noWrap/>
            <w:vAlign w:val="bottom"/>
            <w:hideMark/>
          </w:tcPr>
          <w:p w14:paraId="7AFE52BC"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Bolsover</w:t>
            </w:r>
          </w:p>
        </w:tc>
        <w:tc>
          <w:tcPr>
            <w:tcW w:w="2800" w:type="dxa"/>
            <w:shd w:val="clear" w:color="auto" w:fill="auto"/>
            <w:noWrap/>
            <w:vAlign w:val="bottom"/>
            <w:hideMark/>
          </w:tcPr>
          <w:p w14:paraId="7AFE52BD"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26.6%</w:t>
            </w:r>
          </w:p>
        </w:tc>
      </w:tr>
      <w:tr w:rsidR="004B770E" w:rsidRPr="004B770E" w14:paraId="7AFE52C1" w14:textId="77777777" w:rsidTr="004B770E">
        <w:trPr>
          <w:trHeight w:val="255"/>
        </w:trPr>
        <w:tc>
          <w:tcPr>
            <w:tcW w:w="4300" w:type="dxa"/>
            <w:shd w:val="clear" w:color="auto" w:fill="auto"/>
            <w:noWrap/>
            <w:vAlign w:val="bottom"/>
            <w:hideMark/>
          </w:tcPr>
          <w:p w14:paraId="7AFE52BF"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Boston</w:t>
            </w:r>
          </w:p>
        </w:tc>
        <w:tc>
          <w:tcPr>
            <w:tcW w:w="2800" w:type="dxa"/>
            <w:shd w:val="clear" w:color="auto" w:fill="auto"/>
            <w:noWrap/>
            <w:vAlign w:val="bottom"/>
            <w:hideMark/>
          </w:tcPr>
          <w:p w14:paraId="7AFE52C0"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22.9%</w:t>
            </w:r>
          </w:p>
        </w:tc>
      </w:tr>
      <w:tr w:rsidR="004B770E" w:rsidRPr="004B770E" w14:paraId="7AFE52C4" w14:textId="77777777" w:rsidTr="004B770E">
        <w:trPr>
          <w:trHeight w:val="255"/>
        </w:trPr>
        <w:tc>
          <w:tcPr>
            <w:tcW w:w="4300" w:type="dxa"/>
            <w:shd w:val="clear" w:color="auto" w:fill="auto"/>
            <w:noWrap/>
            <w:vAlign w:val="bottom"/>
            <w:hideMark/>
          </w:tcPr>
          <w:p w14:paraId="7AFE52C2"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Broxtowe</w:t>
            </w:r>
          </w:p>
        </w:tc>
        <w:tc>
          <w:tcPr>
            <w:tcW w:w="2800" w:type="dxa"/>
            <w:shd w:val="clear" w:color="auto" w:fill="auto"/>
            <w:noWrap/>
            <w:vAlign w:val="bottom"/>
            <w:hideMark/>
          </w:tcPr>
          <w:p w14:paraId="7AFE52C3"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19.9%</w:t>
            </w:r>
          </w:p>
        </w:tc>
      </w:tr>
      <w:tr w:rsidR="004B770E" w:rsidRPr="004B770E" w14:paraId="7AFE52C7" w14:textId="77777777" w:rsidTr="004B770E">
        <w:trPr>
          <w:trHeight w:val="255"/>
        </w:trPr>
        <w:tc>
          <w:tcPr>
            <w:tcW w:w="4300" w:type="dxa"/>
            <w:shd w:val="clear" w:color="auto" w:fill="auto"/>
            <w:noWrap/>
            <w:vAlign w:val="bottom"/>
            <w:hideMark/>
          </w:tcPr>
          <w:p w14:paraId="7AFE52C5"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Charnwood</w:t>
            </w:r>
          </w:p>
        </w:tc>
        <w:tc>
          <w:tcPr>
            <w:tcW w:w="2800" w:type="dxa"/>
            <w:shd w:val="clear" w:color="auto" w:fill="auto"/>
            <w:noWrap/>
            <w:vAlign w:val="bottom"/>
            <w:hideMark/>
          </w:tcPr>
          <w:p w14:paraId="7AFE52C6"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20.6%</w:t>
            </w:r>
          </w:p>
        </w:tc>
      </w:tr>
      <w:tr w:rsidR="004B770E" w:rsidRPr="004B770E" w14:paraId="7AFE52CA" w14:textId="77777777" w:rsidTr="004B770E">
        <w:trPr>
          <w:trHeight w:val="255"/>
        </w:trPr>
        <w:tc>
          <w:tcPr>
            <w:tcW w:w="4300" w:type="dxa"/>
            <w:shd w:val="clear" w:color="auto" w:fill="auto"/>
            <w:noWrap/>
            <w:vAlign w:val="bottom"/>
            <w:hideMark/>
          </w:tcPr>
          <w:p w14:paraId="7AFE52C8"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Chesterfield</w:t>
            </w:r>
          </w:p>
        </w:tc>
        <w:tc>
          <w:tcPr>
            <w:tcW w:w="2800" w:type="dxa"/>
            <w:shd w:val="clear" w:color="auto" w:fill="auto"/>
            <w:noWrap/>
            <w:vAlign w:val="bottom"/>
            <w:hideMark/>
          </w:tcPr>
          <w:p w14:paraId="7AFE52C9"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26.3%</w:t>
            </w:r>
          </w:p>
        </w:tc>
      </w:tr>
      <w:tr w:rsidR="004B770E" w:rsidRPr="004B770E" w14:paraId="7AFE52CD" w14:textId="77777777" w:rsidTr="004B770E">
        <w:trPr>
          <w:trHeight w:val="255"/>
        </w:trPr>
        <w:tc>
          <w:tcPr>
            <w:tcW w:w="4300" w:type="dxa"/>
            <w:shd w:val="clear" w:color="auto" w:fill="auto"/>
            <w:noWrap/>
            <w:vAlign w:val="bottom"/>
            <w:hideMark/>
          </w:tcPr>
          <w:p w14:paraId="7AFE52CB"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Corby</w:t>
            </w:r>
          </w:p>
        </w:tc>
        <w:tc>
          <w:tcPr>
            <w:tcW w:w="2800" w:type="dxa"/>
            <w:shd w:val="clear" w:color="auto" w:fill="auto"/>
            <w:noWrap/>
            <w:vAlign w:val="bottom"/>
            <w:hideMark/>
          </w:tcPr>
          <w:p w14:paraId="7AFE52CC"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27.0%</w:t>
            </w:r>
          </w:p>
        </w:tc>
      </w:tr>
      <w:tr w:rsidR="004B770E" w:rsidRPr="004B770E" w14:paraId="7AFE52D0" w14:textId="77777777" w:rsidTr="004B770E">
        <w:trPr>
          <w:trHeight w:val="255"/>
        </w:trPr>
        <w:tc>
          <w:tcPr>
            <w:tcW w:w="4300" w:type="dxa"/>
            <w:shd w:val="clear" w:color="auto" w:fill="auto"/>
            <w:noWrap/>
            <w:vAlign w:val="bottom"/>
            <w:hideMark/>
          </w:tcPr>
          <w:p w14:paraId="7AFE52CE"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Daventry</w:t>
            </w:r>
          </w:p>
        </w:tc>
        <w:tc>
          <w:tcPr>
            <w:tcW w:w="2800" w:type="dxa"/>
            <w:shd w:val="clear" w:color="auto" w:fill="auto"/>
            <w:noWrap/>
            <w:vAlign w:val="bottom"/>
            <w:hideMark/>
          </w:tcPr>
          <w:p w14:paraId="7AFE52CF"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18.0%</w:t>
            </w:r>
          </w:p>
        </w:tc>
      </w:tr>
      <w:tr w:rsidR="004B770E" w:rsidRPr="004B770E" w14:paraId="7AFE52D3" w14:textId="77777777" w:rsidTr="004B770E">
        <w:trPr>
          <w:trHeight w:val="255"/>
        </w:trPr>
        <w:tc>
          <w:tcPr>
            <w:tcW w:w="4300" w:type="dxa"/>
            <w:shd w:val="clear" w:color="auto" w:fill="auto"/>
            <w:noWrap/>
            <w:vAlign w:val="bottom"/>
            <w:hideMark/>
          </w:tcPr>
          <w:p w14:paraId="7AFE52D1"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Derby</w:t>
            </w:r>
          </w:p>
        </w:tc>
        <w:tc>
          <w:tcPr>
            <w:tcW w:w="2800" w:type="dxa"/>
            <w:shd w:val="clear" w:color="auto" w:fill="auto"/>
            <w:noWrap/>
            <w:vAlign w:val="bottom"/>
            <w:hideMark/>
          </w:tcPr>
          <w:p w14:paraId="7AFE52D2"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29.6%</w:t>
            </w:r>
          </w:p>
        </w:tc>
      </w:tr>
      <w:tr w:rsidR="004B770E" w:rsidRPr="004B770E" w14:paraId="7AFE52D6" w14:textId="77777777" w:rsidTr="004B770E">
        <w:trPr>
          <w:trHeight w:val="255"/>
        </w:trPr>
        <w:tc>
          <w:tcPr>
            <w:tcW w:w="4300" w:type="dxa"/>
            <w:shd w:val="clear" w:color="auto" w:fill="auto"/>
            <w:noWrap/>
            <w:vAlign w:val="bottom"/>
            <w:hideMark/>
          </w:tcPr>
          <w:p w14:paraId="7AFE52D4"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Derbyshire Dales</w:t>
            </w:r>
          </w:p>
        </w:tc>
        <w:tc>
          <w:tcPr>
            <w:tcW w:w="2800" w:type="dxa"/>
            <w:shd w:val="clear" w:color="auto" w:fill="auto"/>
            <w:noWrap/>
            <w:vAlign w:val="bottom"/>
            <w:hideMark/>
          </w:tcPr>
          <w:p w14:paraId="7AFE52D5"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16.8%</w:t>
            </w:r>
          </w:p>
        </w:tc>
      </w:tr>
      <w:tr w:rsidR="004B770E" w:rsidRPr="004B770E" w14:paraId="7AFE52D9" w14:textId="77777777" w:rsidTr="004B770E">
        <w:trPr>
          <w:trHeight w:val="255"/>
        </w:trPr>
        <w:tc>
          <w:tcPr>
            <w:tcW w:w="4300" w:type="dxa"/>
            <w:shd w:val="clear" w:color="auto" w:fill="auto"/>
            <w:noWrap/>
            <w:vAlign w:val="bottom"/>
            <w:hideMark/>
          </w:tcPr>
          <w:p w14:paraId="7AFE52D7"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East Lindsey</w:t>
            </w:r>
          </w:p>
        </w:tc>
        <w:tc>
          <w:tcPr>
            <w:tcW w:w="2800" w:type="dxa"/>
            <w:shd w:val="clear" w:color="auto" w:fill="auto"/>
            <w:noWrap/>
            <w:vAlign w:val="bottom"/>
            <w:hideMark/>
          </w:tcPr>
          <w:p w14:paraId="7AFE52D8"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29.4%</w:t>
            </w:r>
          </w:p>
        </w:tc>
      </w:tr>
      <w:tr w:rsidR="004B770E" w:rsidRPr="004B770E" w14:paraId="7AFE52DC" w14:textId="77777777" w:rsidTr="004B770E">
        <w:trPr>
          <w:trHeight w:val="255"/>
        </w:trPr>
        <w:tc>
          <w:tcPr>
            <w:tcW w:w="4300" w:type="dxa"/>
            <w:shd w:val="clear" w:color="auto" w:fill="auto"/>
            <w:noWrap/>
            <w:vAlign w:val="bottom"/>
            <w:hideMark/>
          </w:tcPr>
          <w:p w14:paraId="7AFE52DA"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East Northamptonshire</w:t>
            </w:r>
          </w:p>
        </w:tc>
        <w:tc>
          <w:tcPr>
            <w:tcW w:w="2800" w:type="dxa"/>
            <w:shd w:val="clear" w:color="auto" w:fill="auto"/>
            <w:noWrap/>
            <w:vAlign w:val="bottom"/>
            <w:hideMark/>
          </w:tcPr>
          <w:p w14:paraId="7AFE52DB"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18.5%</w:t>
            </w:r>
          </w:p>
        </w:tc>
      </w:tr>
      <w:tr w:rsidR="004B770E" w:rsidRPr="004B770E" w14:paraId="7AFE52DF" w14:textId="77777777" w:rsidTr="004B770E">
        <w:trPr>
          <w:trHeight w:val="255"/>
        </w:trPr>
        <w:tc>
          <w:tcPr>
            <w:tcW w:w="4300" w:type="dxa"/>
            <w:shd w:val="clear" w:color="auto" w:fill="auto"/>
            <w:noWrap/>
            <w:vAlign w:val="bottom"/>
            <w:hideMark/>
          </w:tcPr>
          <w:p w14:paraId="7AFE52DD"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Erewash</w:t>
            </w:r>
          </w:p>
        </w:tc>
        <w:tc>
          <w:tcPr>
            <w:tcW w:w="2800" w:type="dxa"/>
            <w:shd w:val="clear" w:color="auto" w:fill="auto"/>
            <w:noWrap/>
            <w:vAlign w:val="bottom"/>
            <w:hideMark/>
          </w:tcPr>
          <w:p w14:paraId="7AFE52DE"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23.0%</w:t>
            </w:r>
          </w:p>
        </w:tc>
      </w:tr>
      <w:tr w:rsidR="004B770E" w:rsidRPr="004B770E" w14:paraId="7AFE52E2" w14:textId="77777777" w:rsidTr="004B770E">
        <w:trPr>
          <w:trHeight w:val="255"/>
        </w:trPr>
        <w:tc>
          <w:tcPr>
            <w:tcW w:w="4300" w:type="dxa"/>
            <w:shd w:val="clear" w:color="auto" w:fill="auto"/>
            <w:noWrap/>
            <w:vAlign w:val="bottom"/>
            <w:hideMark/>
          </w:tcPr>
          <w:p w14:paraId="7AFE52E0"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Gedling</w:t>
            </w:r>
          </w:p>
        </w:tc>
        <w:tc>
          <w:tcPr>
            <w:tcW w:w="2800" w:type="dxa"/>
            <w:shd w:val="clear" w:color="auto" w:fill="auto"/>
            <w:noWrap/>
            <w:vAlign w:val="bottom"/>
            <w:hideMark/>
          </w:tcPr>
          <w:p w14:paraId="7AFE52E1"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22.3%</w:t>
            </w:r>
          </w:p>
        </w:tc>
      </w:tr>
      <w:tr w:rsidR="004B770E" w:rsidRPr="004B770E" w14:paraId="7AFE52E5" w14:textId="77777777" w:rsidTr="004B770E">
        <w:trPr>
          <w:trHeight w:val="255"/>
        </w:trPr>
        <w:tc>
          <w:tcPr>
            <w:tcW w:w="4300" w:type="dxa"/>
            <w:shd w:val="clear" w:color="auto" w:fill="auto"/>
            <w:noWrap/>
            <w:vAlign w:val="bottom"/>
            <w:hideMark/>
          </w:tcPr>
          <w:p w14:paraId="7AFE52E3"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Harborough</w:t>
            </w:r>
          </w:p>
        </w:tc>
        <w:tc>
          <w:tcPr>
            <w:tcW w:w="2800" w:type="dxa"/>
            <w:shd w:val="clear" w:color="auto" w:fill="auto"/>
            <w:noWrap/>
            <w:vAlign w:val="bottom"/>
            <w:hideMark/>
          </w:tcPr>
          <w:p w14:paraId="7AFE52E4"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12.7%</w:t>
            </w:r>
          </w:p>
        </w:tc>
      </w:tr>
      <w:tr w:rsidR="004B770E" w:rsidRPr="004B770E" w14:paraId="7AFE52E8" w14:textId="77777777" w:rsidTr="004B770E">
        <w:trPr>
          <w:trHeight w:val="255"/>
        </w:trPr>
        <w:tc>
          <w:tcPr>
            <w:tcW w:w="4300" w:type="dxa"/>
            <w:shd w:val="clear" w:color="auto" w:fill="auto"/>
            <w:noWrap/>
            <w:vAlign w:val="bottom"/>
            <w:hideMark/>
          </w:tcPr>
          <w:p w14:paraId="7AFE52E6"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High Peak</w:t>
            </w:r>
          </w:p>
        </w:tc>
        <w:tc>
          <w:tcPr>
            <w:tcW w:w="2800" w:type="dxa"/>
            <w:shd w:val="clear" w:color="auto" w:fill="auto"/>
            <w:noWrap/>
            <w:vAlign w:val="bottom"/>
            <w:hideMark/>
          </w:tcPr>
          <w:p w14:paraId="7AFE52E7"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18.3%</w:t>
            </w:r>
          </w:p>
        </w:tc>
      </w:tr>
      <w:tr w:rsidR="004B770E" w:rsidRPr="004B770E" w14:paraId="7AFE52EB" w14:textId="77777777" w:rsidTr="004B770E">
        <w:trPr>
          <w:trHeight w:val="255"/>
        </w:trPr>
        <w:tc>
          <w:tcPr>
            <w:tcW w:w="4300" w:type="dxa"/>
            <w:shd w:val="clear" w:color="auto" w:fill="auto"/>
            <w:noWrap/>
            <w:vAlign w:val="bottom"/>
            <w:hideMark/>
          </w:tcPr>
          <w:p w14:paraId="7AFE52E9"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Hinckley and Bosworth</w:t>
            </w:r>
          </w:p>
        </w:tc>
        <w:tc>
          <w:tcPr>
            <w:tcW w:w="2800" w:type="dxa"/>
            <w:shd w:val="clear" w:color="auto" w:fill="auto"/>
            <w:noWrap/>
            <w:vAlign w:val="bottom"/>
            <w:hideMark/>
          </w:tcPr>
          <w:p w14:paraId="7AFE52EA"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17.8%</w:t>
            </w:r>
          </w:p>
        </w:tc>
      </w:tr>
      <w:tr w:rsidR="004B770E" w:rsidRPr="004B770E" w14:paraId="7AFE52EE" w14:textId="77777777" w:rsidTr="004B770E">
        <w:trPr>
          <w:trHeight w:val="255"/>
        </w:trPr>
        <w:tc>
          <w:tcPr>
            <w:tcW w:w="4300" w:type="dxa"/>
            <w:shd w:val="clear" w:color="auto" w:fill="auto"/>
            <w:noWrap/>
            <w:vAlign w:val="bottom"/>
            <w:hideMark/>
          </w:tcPr>
          <w:p w14:paraId="7AFE52EC"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Kettering</w:t>
            </w:r>
          </w:p>
        </w:tc>
        <w:tc>
          <w:tcPr>
            <w:tcW w:w="2800" w:type="dxa"/>
            <w:shd w:val="clear" w:color="auto" w:fill="auto"/>
            <w:noWrap/>
            <w:vAlign w:val="bottom"/>
            <w:hideMark/>
          </w:tcPr>
          <w:p w14:paraId="7AFE52ED"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22.3%</w:t>
            </w:r>
          </w:p>
        </w:tc>
      </w:tr>
      <w:tr w:rsidR="004B770E" w:rsidRPr="004B770E" w14:paraId="7AFE52F1" w14:textId="77777777" w:rsidTr="004B770E">
        <w:trPr>
          <w:trHeight w:val="255"/>
        </w:trPr>
        <w:tc>
          <w:tcPr>
            <w:tcW w:w="4300" w:type="dxa"/>
            <w:shd w:val="clear" w:color="auto" w:fill="auto"/>
            <w:noWrap/>
            <w:vAlign w:val="bottom"/>
            <w:hideMark/>
          </w:tcPr>
          <w:p w14:paraId="7AFE52EF"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Leicester</w:t>
            </w:r>
          </w:p>
        </w:tc>
        <w:tc>
          <w:tcPr>
            <w:tcW w:w="2800" w:type="dxa"/>
            <w:shd w:val="clear" w:color="auto" w:fill="auto"/>
            <w:noWrap/>
            <w:vAlign w:val="bottom"/>
            <w:hideMark/>
          </w:tcPr>
          <w:p w14:paraId="7AFE52F0"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35.9%</w:t>
            </w:r>
          </w:p>
        </w:tc>
      </w:tr>
      <w:tr w:rsidR="004B770E" w:rsidRPr="004B770E" w14:paraId="7AFE52F4" w14:textId="77777777" w:rsidTr="004B770E">
        <w:trPr>
          <w:trHeight w:val="255"/>
        </w:trPr>
        <w:tc>
          <w:tcPr>
            <w:tcW w:w="4300" w:type="dxa"/>
            <w:shd w:val="clear" w:color="auto" w:fill="auto"/>
            <w:noWrap/>
            <w:vAlign w:val="bottom"/>
            <w:hideMark/>
          </w:tcPr>
          <w:p w14:paraId="7AFE52F2"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Lincoln</w:t>
            </w:r>
          </w:p>
        </w:tc>
        <w:tc>
          <w:tcPr>
            <w:tcW w:w="2800" w:type="dxa"/>
            <w:shd w:val="clear" w:color="auto" w:fill="auto"/>
            <w:noWrap/>
            <w:vAlign w:val="bottom"/>
            <w:hideMark/>
          </w:tcPr>
          <w:p w14:paraId="7AFE52F3"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28.9%</w:t>
            </w:r>
          </w:p>
        </w:tc>
      </w:tr>
      <w:tr w:rsidR="004B770E" w:rsidRPr="004B770E" w14:paraId="7AFE52F7" w14:textId="77777777" w:rsidTr="004B770E">
        <w:trPr>
          <w:trHeight w:val="255"/>
        </w:trPr>
        <w:tc>
          <w:tcPr>
            <w:tcW w:w="4300" w:type="dxa"/>
            <w:shd w:val="clear" w:color="auto" w:fill="auto"/>
            <w:noWrap/>
            <w:vAlign w:val="bottom"/>
            <w:hideMark/>
          </w:tcPr>
          <w:p w14:paraId="7AFE52F5"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Mansfield</w:t>
            </w:r>
          </w:p>
        </w:tc>
        <w:tc>
          <w:tcPr>
            <w:tcW w:w="2800" w:type="dxa"/>
            <w:shd w:val="clear" w:color="auto" w:fill="auto"/>
            <w:noWrap/>
            <w:vAlign w:val="bottom"/>
            <w:hideMark/>
          </w:tcPr>
          <w:p w14:paraId="7AFE52F6"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29.0%</w:t>
            </w:r>
          </w:p>
        </w:tc>
      </w:tr>
      <w:tr w:rsidR="004B770E" w:rsidRPr="004B770E" w14:paraId="7AFE52FA" w14:textId="77777777" w:rsidTr="004B770E">
        <w:trPr>
          <w:trHeight w:val="255"/>
        </w:trPr>
        <w:tc>
          <w:tcPr>
            <w:tcW w:w="4300" w:type="dxa"/>
            <w:shd w:val="clear" w:color="auto" w:fill="auto"/>
            <w:noWrap/>
            <w:vAlign w:val="bottom"/>
            <w:hideMark/>
          </w:tcPr>
          <w:p w14:paraId="7AFE52F8"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Melton</w:t>
            </w:r>
          </w:p>
        </w:tc>
        <w:tc>
          <w:tcPr>
            <w:tcW w:w="2800" w:type="dxa"/>
            <w:shd w:val="clear" w:color="auto" w:fill="auto"/>
            <w:noWrap/>
            <w:vAlign w:val="bottom"/>
            <w:hideMark/>
          </w:tcPr>
          <w:p w14:paraId="7AFE52F9"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17.1%</w:t>
            </w:r>
          </w:p>
        </w:tc>
      </w:tr>
      <w:tr w:rsidR="004B770E" w:rsidRPr="004B770E" w14:paraId="7AFE52FD" w14:textId="77777777" w:rsidTr="004B770E">
        <w:trPr>
          <w:trHeight w:val="255"/>
        </w:trPr>
        <w:tc>
          <w:tcPr>
            <w:tcW w:w="4300" w:type="dxa"/>
            <w:shd w:val="clear" w:color="auto" w:fill="auto"/>
            <w:noWrap/>
            <w:vAlign w:val="bottom"/>
            <w:hideMark/>
          </w:tcPr>
          <w:p w14:paraId="7AFE52FB"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Newark and Sherwood</w:t>
            </w:r>
          </w:p>
        </w:tc>
        <w:tc>
          <w:tcPr>
            <w:tcW w:w="2800" w:type="dxa"/>
            <w:shd w:val="clear" w:color="auto" w:fill="auto"/>
            <w:noWrap/>
            <w:vAlign w:val="bottom"/>
            <w:hideMark/>
          </w:tcPr>
          <w:p w14:paraId="7AFE52FC"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22.4%</w:t>
            </w:r>
          </w:p>
        </w:tc>
      </w:tr>
      <w:tr w:rsidR="004B770E" w:rsidRPr="004B770E" w14:paraId="7AFE5300" w14:textId="77777777" w:rsidTr="004B770E">
        <w:trPr>
          <w:trHeight w:val="255"/>
        </w:trPr>
        <w:tc>
          <w:tcPr>
            <w:tcW w:w="4300" w:type="dxa"/>
            <w:shd w:val="clear" w:color="auto" w:fill="auto"/>
            <w:noWrap/>
            <w:vAlign w:val="bottom"/>
            <w:hideMark/>
          </w:tcPr>
          <w:p w14:paraId="7AFE52FE"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North East Derbyshire</w:t>
            </w:r>
          </w:p>
        </w:tc>
        <w:tc>
          <w:tcPr>
            <w:tcW w:w="2800" w:type="dxa"/>
            <w:shd w:val="clear" w:color="auto" w:fill="auto"/>
            <w:noWrap/>
            <w:vAlign w:val="bottom"/>
            <w:hideMark/>
          </w:tcPr>
          <w:p w14:paraId="7AFE52FF"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21.9%</w:t>
            </w:r>
          </w:p>
        </w:tc>
      </w:tr>
      <w:tr w:rsidR="004B770E" w:rsidRPr="004B770E" w14:paraId="7AFE5303" w14:textId="77777777" w:rsidTr="004B770E">
        <w:trPr>
          <w:trHeight w:val="255"/>
        </w:trPr>
        <w:tc>
          <w:tcPr>
            <w:tcW w:w="4300" w:type="dxa"/>
            <w:shd w:val="clear" w:color="auto" w:fill="auto"/>
            <w:noWrap/>
            <w:vAlign w:val="bottom"/>
            <w:hideMark/>
          </w:tcPr>
          <w:p w14:paraId="7AFE5301"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North Kesteven</w:t>
            </w:r>
          </w:p>
        </w:tc>
        <w:tc>
          <w:tcPr>
            <w:tcW w:w="2800" w:type="dxa"/>
            <w:shd w:val="clear" w:color="auto" w:fill="auto"/>
            <w:noWrap/>
            <w:vAlign w:val="bottom"/>
            <w:hideMark/>
          </w:tcPr>
          <w:p w14:paraId="7AFE5302"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18.7%</w:t>
            </w:r>
          </w:p>
        </w:tc>
      </w:tr>
      <w:tr w:rsidR="004B770E" w:rsidRPr="004B770E" w14:paraId="7AFE5306" w14:textId="77777777" w:rsidTr="004B770E">
        <w:trPr>
          <w:trHeight w:val="255"/>
        </w:trPr>
        <w:tc>
          <w:tcPr>
            <w:tcW w:w="4300" w:type="dxa"/>
            <w:shd w:val="clear" w:color="auto" w:fill="auto"/>
            <w:noWrap/>
            <w:vAlign w:val="bottom"/>
            <w:hideMark/>
          </w:tcPr>
          <w:p w14:paraId="7AFE5304"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North West Leicestershire</w:t>
            </w:r>
          </w:p>
        </w:tc>
        <w:tc>
          <w:tcPr>
            <w:tcW w:w="2800" w:type="dxa"/>
            <w:shd w:val="clear" w:color="auto" w:fill="auto"/>
            <w:noWrap/>
            <w:vAlign w:val="bottom"/>
            <w:hideMark/>
          </w:tcPr>
          <w:p w14:paraId="7AFE5305"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19.2%</w:t>
            </w:r>
          </w:p>
        </w:tc>
      </w:tr>
      <w:tr w:rsidR="004B770E" w:rsidRPr="004B770E" w14:paraId="7AFE5309" w14:textId="77777777" w:rsidTr="004B770E">
        <w:trPr>
          <w:trHeight w:val="255"/>
        </w:trPr>
        <w:tc>
          <w:tcPr>
            <w:tcW w:w="4300" w:type="dxa"/>
            <w:shd w:val="clear" w:color="auto" w:fill="auto"/>
            <w:noWrap/>
            <w:vAlign w:val="bottom"/>
            <w:hideMark/>
          </w:tcPr>
          <w:p w14:paraId="7AFE5307"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Northampton</w:t>
            </w:r>
          </w:p>
        </w:tc>
        <w:tc>
          <w:tcPr>
            <w:tcW w:w="2800" w:type="dxa"/>
            <w:shd w:val="clear" w:color="auto" w:fill="auto"/>
            <w:noWrap/>
            <w:vAlign w:val="bottom"/>
            <w:hideMark/>
          </w:tcPr>
          <w:p w14:paraId="7AFE5308"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25.5%</w:t>
            </w:r>
          </w:p>
        </w:tc>
      </w:tr>
      <w:tr w:rsidR="004B770E" w:rsidRPr="004B770E" w14:paraId="7AFE530C" w14:textId="77777777" w:rsidTr="004B770E">
        <w:trPr>
          <w:trHeight w:val="255"/>
        </w:trPr>
        <w:tc>
          <w:tcPr>
            <w:tcW w:w="4300" w:type="dxa"/>
            <w:shd w:val="clear" w:color="auto" w:fill="auto"/>
            <w:noWrap/>
            <w:vAlign w:val="bottom"/>
            <w:hideMark/>
          </w:tcPr>
          <w:p w14:paraId="7AFE530A"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Nottingham</w:t>
            </w:r>
          </w:p>
        </w:tc>
        <w:tc>
          <w:tcPr>
            <w:tcW w:w="2800" w:type="dxa"/>
            <w:shd w:val="clear" w:color="auto" w:fill="auto"/>
            <w:noWrap/>
            <w:vAlign w:val="bottom"/>
            <w:hideMark/>
          </w:tcPr>
          <w:p w14:paraId="7AFE530B"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37.0%</w:t>
            </w:r>
          </w:p>
        </w:tc>
      </w:tr>
      <w:tr w:rsidR="004B770E" w:rsidRPr="004B770E" w14:paraId="7AFE530F" w14:textId="77777777" w:rsidTr="004B770E">
        <w:trPr>
          <w:trHeight w:val="255"/>
        </w:trPr>
        <w:tc>
          <w:tcPr>
            <w:tcW w:w="4300" w:type="dxa"/>
            <w:shd w:val="clear" w:color="auto" w:fill="auto"/>
            <w:noWrap/>
            <w:vAlign w:val="bottom"/>
            <w:hideMark/>
          </w:tcPr>
          <w:p w14:paraId="7AFE530D"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Oadby and Wigston</w:t>
            </w:r>
          </w:p>
        </w:tc>
        <w:tc>
          <w:tcPr>
            <w:tcW w:w="2800" w:type="dxa"/>
            <w:shd w:val="clear" w:color="auto" w:fill="auto"/>
            <w:noWrap/>
            <w:vAlign w:val="bottom"/>
            <w:hideMark/>
          </w:tcPr>
          <w:p w14:paraId="7AFE530E"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17.4%</w:t>
            </w:r>
          </w:p>
        </w:tc>
      </w:tr>
      <w:tr w:rsidR="004B770E" w:rsidRPr="004B770E" w14:paraId="7AFE5312" w14:textId="77777777" w:rsidTr="004B770E">
        <w:trPr>
          <w:trHeight w:val="255"/>
        </w:trPr>
        <w:tc>
          <w:tcPr>
            <w:tcW w:w="4300" w:type="dxa"/>
            <w:shd w:val="clear" w:color="auto" w:fill="auto"/>
            <w:noWrap/>
            <w:vAlign w:val="bottom"/>
            <w:hideMark/>
          </w:tcPr>
          <w:p w14:paraId="7AFE5310"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Rushcliffe</w:t>
            </w:r>
          </w:p>
        </w:tc>
        <w:tc>
          <w:tcPr>
            <w:tcW w:w="2800" w:type="dxa"/>
            <w:shd w:val="clear" w:color="auto" w:fill="auto"/>
            <w:noWrap/>
            <w:vAlign w:val="bottom"/>
            <w:hideMark/>
          </w:tcPr>
          <w:p w14:paraId="7AFE5311"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13.3%</w:t>
            </w:r>
          </w:p>
        </w:tc>
      </w:tr>
      <w:tr w:rsidR="004B770E" w:rsidRPr="004B770E" w14:paraId="7AFE5315" w14:textId="77777777" w:rsidTr="004B770E">
        <w:trPr>
          <w:trHeight w:val="255"/>
        </w:trPr>
        <w:tc>
          <w:tcPr>
            <w:tcW w:w="4300" w:type="dxa"/>
            <w:shd w:val="clear" w:color="auto" w:fill="auto"/>
            <w:noWrap/>
            <w:vAlign w:val="bottom"/>
            <w:hideMark/>
          </w:tcPr>
          <w:p w14:paraId="7AFE5313"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Rutland</w:t>
            </w:r>
          </w:p>
        </w:tc>
        <w:tc>
          <w:tcPr>
            <w:tcW w:w="2800" w:type="dxa"/>
            <w:shd w:val="clear" w:color="auto" w:fill="auto"/>
            <w:noWrap/>
            <w:vAlign w:val="bottom"/>
            <w:hideMark/>
          </w:tcPr>
          <w:p w14:paraId="7AFE5314"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13.9%</w:t>
            </w:r>
          </w:p>
        </w:tc>
      </w:tr>
      <w:tr w:rsidR="004B770E" w:rsidRPr="004B770E" w14:paraId="7AFE5318" w14:textId="77777777" w:rsidTr="004B770E">
        <w:trPr>
          <w:trHeight w:val="255"/>
        </w:trPr>
        <w:tc>
          <w:tcPr>
            <w:tcW w:w="4300" w:type="dxa"/>
            <w:shd w:val="clear" w:color="auto" w:fill="auto"/>
            <w:noWrap/>
            <w:vAlign w:val="bottom"/>
            <w:hideMark/>
          </w:tcPr>
          <w:p w14:paraId="7AFE5316"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South Derbyshire</w:t>
            </w:r>
          </w:p>
        </w:tc>
        <w:tc>
          <w:tcPr>
            <w:tcW w:w="2800" w:type="dxa"/>
            <w:shd w:val="clear" w:color="auto" w:fill="auto"/>
            <w:noWrap/>
            <w:vAlign w:val="bottom"/>
            <w:hideMark/>
          </w:tcPr>
          <w:p w14:paraId="7AFE5317"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18.0%</w:t>
            </w:r>
          </w:p>
        </w:tc>
      </w:tr>
      <w:tr w:rsidR="004B770E" w:rsidRPr="004B770E" w14:paraId="7AFE531B" w14:textId="77777777" w:rsidTr="004B770E">
        <w:trPr>
          <w:trHeight w:val="255"/>
        </w:trPr>
        <w:tc>
          <w:tcPr>
            <w:tcW w:w="4300" w:type="dxa"/>
            <w:shd w:val="clear" w:color="auto" w:fill="auto"/>
            <w:noWrap/>
            <w:vAlign w:val="bottom"/>
            <w:hideMark/>
          </w:tcPr>
          <w:p w14:paraId="7AFE5319"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South Holland</w:t>
            </w:r>
          </w:p>
        </w:tc>
        <w:tc>
          <w:tcPr>
            <w:tcW w:w="2800" w:type="dxa"/>
            <w:shd w:val="clear" w:color="auto" w:fill="auto"/>
            <w:noWrap/>
            <w:vAlign w:val="bottom"/>
            <w:hideMark/>
          </w:tcPr>
          <w:p w14:paraId="7AFE531A"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24.8%</w:t>
            </w:r>
          </w:p>
        </w:tc>
      </w:tr>
      <w:tr w:rsidR="004B770E" w:rsidRPr="004B770E" w14:paraId="7AFE531E" w14:textId="77777777" w:rsidTr="004B770E">
        <w:trPr>
          <w:trHeight w:val="255"/>
        </w:trPr>
        <w:tc>
          <w:tcPr>
            <w:tcW w:w="4300" w:type="dxa"/>
            <w:shd w:val="clear" w:color="auto" w:fill="auto"/>
            <w:noWrap/>
            <w:vAlign w:val="bottom"/>
            <w:hideMark/>
          </w:tcPr>
          <w:p w14:paraId="7AFE531C"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South Kesteven</w:t>
            </w:r>
          </w:p>
        </w:tc>
        <w:tc>
          <w:tcPr>
            <w:tcW w:w="2800" w:type="dxa"/>
            <w:shd w:val="clear" w:color="auto" w:fill="auto"/>
            <w:noWrap/>
            <w:vAlign w:val="bottom"/>
            <w:hideMark/>
          </w:tcPr>
          <w:p w14:paraId="7AFE531D"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19.3%</w:t>
            </w:r>
          </w:p>
        </w:tc>
      </w:tr>
      <w:tr w:rsidR="004B770E" w:rsidRPr="004B770E" w14:paraId="7AFE5321" w14:textId="77777777" w:rsidTr="004B770E">
        <w:trPr>
          <w:trHeight w:val="255"/>
        </w:trPr>
        <w:tc>
          <w:tcPr>
            <w:tcW w:w="4300" w:type="dxa"/>
            <w:shd w:val="clear" w:color="auto" w:fill="auto"/>
            <w:noWrap/>
            <w:vAlign w:val="bottom"/>
            <w:hideMark/>
          </w:tcPr>
          <w:p w14:paraId="7AFE531F"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South Northamptonshire</w:t>
            </w:r>
          </w:p>
        </w:tc>
        <w:tc>
          <w:tcPr>
            <w:tcW w:w="2800" w:type="dxa"/>
            <w:shd w:val="clear" w:color="auto" w:fill="auto"/>
            <w:noWrap/>
            <w:vAlign w:val="bottom"/>
            <w:hideMark/>
          </w:tcPr>
          <w:p w14:paraId="7AFE5320"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12.5%</w:t>
            </w:r>
          </w:p>
        </w:tc>
      </w:tr>
      <w:tr w:rsidR="004B770E" w:rsidRPr="004B770E" w14:paraId="7AFE5324" w14:textId="77777777" w:rsidTr="004B770E">
        <w:trPr>
          <w:trHeight w:val="255"/>
        </w:trPr>
        <w:tc>
          <w:tcPr>
            <w:tcW w:w="4300" w:type="dxa"/>
            <w:shd w:val="clear" w:color="auto" w:fill="auto"/>
            <w:noWrap/>
            <w:vAlign w:val="bottom"/>
            <w:hideMark/>
          </w:tcPr>
          <w:p w14:paraId="7AFE5322"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Wellingborough</w:t>
            </w:r>
          </w:p>
        </w:tc>
        <w:tc>
          <w:tcPr>
            <w:tcW w:w="2800" w:type="dxa"/>
            <w:shd w:val="clear" w:color="auto" w:fill="auto"/>
            <w:noWrap/>
            <w:vAlign w:val="bottom"/>
            <w:hideMark/>
          </w:tcPr>
          <w:p w14:paraId="7AFE5323"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24.0%</w:t>
            </w:r>
          </w:p>
        </w:tc>
      </w:tr>
      <w:tr w:rsidR="004B770E" w:rsidRPr="004B770E" w14:paraId="7AFE5327" w14:textId="77777777" w:rsidTr="004B770E">
        <w:trPr>
          <w:trHeight w:val="255"/>
        </w:trPr>
        <w:tc>
          <w:tcPr>
            <w:tcW w:w="4300" w:type="dxa"/>
            <w:shd w:val="clear" w:color="auto" w:fill="auto"/>
            <w:noWrap/>
            <w:vAlign w:val="bottom"/>
            <w:hideMark/>
          </w:tcPr>
          <w:p w14:paraId="7AFE5325"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West Lindsey</w:t>
            </w:r>
          </w:p>
        </w:tc>
        <w:tc>
          <w:tcPr>
            <w:tcW w:w="2800" w:type="dxa"/>
            <w:shd w:val="clear" w:color="auto" w:fill="auto"/>
            <w:noWrap/>
            <w:vAlign w:val="bottom"/>
            <w:hideMark/>
          </w:tcPr>
          <w:p w14:paraId="7AFE5326"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24.5%</w:t>
            </w:r>
          </w:p>
        </w:tc>
      </w:tr>
    </w:tbl>
    <w:p w14:paraId="7AFE5328" w14:textId="77777777" w:rsidR="00550649" w:rsidRDefault="00550649">
      <w:pPr>
        <w:rPr>
          <w:sz w:val="20"/>
          <w:szCs w:val="20"/>
        </w:rPr>
      </w:pPr>
      <w:r>
        <w:rPr>
          <w:sz w:val="20"/>
          <w:szCs w:val="20"/>
        </w:rPr>
        <w:br w:type="page"/>
      </w:r>
    </w:p>
    <w:p w14:paraId="7AFE5329" w14:textId="77777777" w:rsidR="00550649" w:rsidRPr="00D41ED5" w:rsidRDefault="00550649" w:rsidP="00550649">
      <w:pPr>
        <w:pStyle w:val="NoSpacing"/>
        <w:rPr>
          <w:b/>
          <w:bCs/>
        </w:rPr>
      </w:pPr>
      <w:r w:rsidRPr="00D41ED5">
        <w:rPr>
          <w:b/>
          <w:bCs/>
        </w:rPr>
        <w:lastRenderedPageBreak/>
        <w:t>By Parliamentary Constituency</w:t>
      </w:r>
    </w:p>
    <w:p w14:paraId="7AFE532A" w14:textId="77777777" w:rsidR="00550649" w:rsidRDefault="00550649" w:rsidP="00550649">
      <w:pPr>
        <w:pStyle w:val="NoSpacing"/>
        <w:rPr>
          <w:sz w:val="20"/>
          <w:szCs w:val="20"/>
        </w:rPr>
      </w:pPr>
    </w:p>
    <w:p w14:paraId="7AFE532B" w14:textId="77777777" w:rsidR="00550649" w:rsidRDefault="00550649" w:rsidP="00550649">
      <w:pPr>
        <w:pStyle w:val="NoSpacing"/>
        <w:rPr>
          <w:sz w:val="20"/>
          <w:szCs w:val="20"/>
        </w:rPr>
      </w:pPr>
    </w:p>
    <w:tbl>
      <w:tblPr>
        <w:tblW w:w="6520" w:type="dxa"/>
        <w:tblInd w:w="55" w:type="dxa"/>
        <w:tblCellMar>
          <w:left w:w="70" w:type="dxa"/>
          <w:right w:w="70" w:type="dxa"/>
        </w:tblCellMar>
        <w:tblLook w:val="04A0" w:firstRow="1" w:lastRow="0" w:firstColumn="1" w:lastColumn="0" w:noHBand="0" w:noVBand="1"/>
      </w:tblPr>
      <w:tblGrid>
        <w:gridCol w:w="4400"/>
        <w:gridCol w:w="2120"/>
      </w:tblGrid>
      <w:tr w:rsidR="0027723B" w:rsidRPr="0027723B" w14:paraId="7AFE532E" w14:textId="77777777" w:rsidTr="0027723B">
        <w:trPr>
          <w:trHeight w:val="255"/>
        </w:trPr>
        <w:tc>
          <w:tcPr>
            <w:tcW w:w="4400" w:type="dxa"/>
            <w:shd w:val="clear" w:color="auto" w:fill="auto"/>
            <w:noWrap/>
            <w:vAlign w:val="bottom"/>
            <w:hideMark/>
          </w:tcPr>
          <w:p w14:paraId="7AFE532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Amber Valley</w:t>
            </w:r>
          </w:p>
        </w:tc>
        <w:tc>
          <w:tcPr>
            <w:tcW w:w="2120" w:type="dxa"/>
            <w:tcBorders>
              <w:top w:val="nil"/>
              <w:left w:val="nil"/>
              <w:bottom w:val="nil"/>
              <w:right w:val="nil"/>
            </w:tcBorders>
            <w:shd w:val="clear" w:color="auto" w:fill="auto"/>
            <w:noWrap/>
            <w:vAlign w:val="bottom"/>
            <w:hideMark/>
          </w:tcPr>
          <w:p w14:paraId="7AFE532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25.9%</w:t>
            </w:r>
          </w:p>
        </w:tc>
      </w:tr>
      <w:tr w:rsidR="0027723B" w:rsidRPr="0027723B" w14:paraId="7AFE5331" w14:textId="77777777" w:rsidTr="0027723B">
        <w:trPr>
          <w:trHeight w:val="255"/>
        </w:trPr>
        <w:tc>
          <w:tcPr>
            <w:tcW w:w="4400" w:type="dxa"/>
            <w:tcBorders>
              <w:top w:val="nil"/>
            </w:tcBorders>
            <w:shd w:val="clear" w:color="auto" w:fill="auto"/>
            <w:noWrap/>
            <w:vAlign w:val="bottom"/>
            <w:hideMark/>
          </w:tcPr>
          <w:p w14:paraId="7AFE532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Ashfield</w:t>
            </w:r>
          </w:p>
        </w:tc>
        <w:tc>
          <w:tcPr>
            <w:tcW w:w="2120" w:type="dxa"/>
            <w:tcBorders>
              <w:top w:val="nil"/>
              <w:left w:val="nil"/>
              <w:bottom w:val="nil"/>
              <w:right w:val="nil"/>
            </w:tcBorders>
            <w:shd w:val="clear" w:color="auto" w:fill="auto"/>
            <w:noWrap/>
            <w:vAlign w:val="bottom"/>
            <w:hideMark/>
          </w:tcPr>
          <w:p w14:paraId="7AFE533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28.5%</w:t>
            </w:r>
          </w:p>
        </w:tc>
      </w:tr>
      <w:tr w:rsidR="0027723B" w:rsidRPr="0027723B" w14:paraId="7AFE5334" w14:textId="77777777" w:rsidTr="0027723B">
        <w:trPr>
          <w:trHeight w:val="255"/>
        </w:trPr>
        <w:tc>
          <w:tcPr>
            <w:tcW w:w="4400" w:type="dxa"/>
            <w:tcBorders>
              <w:top w:val="nil"/>
            </w:tcBorders>
            <w:shd w:val="clear" w:color="auto" w:fill="auto"/>
            <w:noWrap/>
            <w:vAlign w:val="bottom"/>
            <w:hideMark/>
          </w:tcPr>
          <w:p w14:paraId="7AFE533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Bassetlaw</w:t>
            </w:r>
          </w:p>
        </w:tc>
        <w:tc>
          <w:tcPr>
            <w:tcW w:w="2120" w:type="dxa"/>
            <w:tcBorders>
              <w:top w:val="nil"/>
              <w:left w:val="nil"/>
              <w:bottom w:val="nil"/>
              <w:right w:val="nil"/>
            </w:tcBorders>
            <w:shd w:val="clear" w:color="auto" w:fill="auto"/>
            <w:noWrap/>
            <w:vAlign w:val="bottom"/>
            <w:hideMark/>
          </w:tcPr>
          <w:p w14:paraId="7AFE533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23.2%</w:t>
            </w:r>
          </w:p>
        </w:tc>
      </w:tr>
      <w:tr w:rsidR="0027723B" w:rsidRPr="0027723B" w14:paraId="7AFE5337" w14:textId="77777777" w:rsidTr="0027723B">
        <w:trPr>
          <w:trHeight w:val="255"/>
        </w:trPr>
        <w:tc>
          <w:tcPr>
            <w:tcW w:w="4400" w:type="dxa"/>
            <w:tcBorders>
              <w:top w:val="nil"/>
            </w:tcBorders>
            <w:shd w:val="clear" w:color="auto" w:fill="auto"/>
            <w:noWrap/>
            <w:vAlign w:val="bottom"/>
            <w:hideMark/>
          </w:tcPr>
          <w:p w14:paraId="7AFE533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Bolsover</w:t>
            </w:r>
          </w:p>
        </w:tc>
        <w:tc>
          <w:tcPr>
            <w:tcW w:w="2120" w:type="dxa"/>
            <w:tcBorders>
              <w:top w:val="nil"/>
              <w:left w:val="nil"/>
              <w:bottom w:val="nil"/>
              <w:right w:val="nil"/>
            </w:tcBorders>
            <w:shd w:val="clear" w:color="auto" w:fill="auto"/>
            <w:noWrap/>
            <w:vAlign w:val="bottom"/>
            <w:hideMark/>
          </w:tcPr>
          <w:p w14:paraId="7AFE533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27.0%</w:t>
            </w:r>
          </w:p>
        </w:tc>
      </w:tr>
      <w:tr w:rsidR="0027723B" w:rsidRPr="0027723B" w14:paraId="7AFE533A" w14:textId="77777777" w:rsidTr="0027723B">
        <w:trPr>
          <w:trHeight w:val="255"/>
        </w:trPr>
        <w:tc>
          <w:tcPr>
            <w:tcW w:w="4400" w:type="dxa"/>
            <w:tcBorders>
              <w:top w:val="nil"/>
            </w:tcBorders>
            <w:shd w:val="clear" w:color="auto" w:fill="auto"/>
            <w:noWrap/>
            <w:vAlign w:val="bottom"/>
            <w:hideMark/>
          </w:tcPr>
          <w:p w14:paraId="7AFE533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Boston and Skegness</w:t>
            </w:r>
          </w:p>
        </w:tc>
        <w:tc>
          <w:tcPr>
            <w:tcW w:w="2120" w:type="dxa"/>
            <w:tcBorders>
              <w:top w:val="nil"/>
              <w:left w:val="nil"/>
              <w:bottom w:val="nil"/>
              <w:right w:val="nil"/>
            </w:tcBorders>
            <w:shd w:val="clear" w:color="auto" w:fill="auto"/>
            <w:noWrap/>
            <w:vAlign w:val="bottom"/>
            <w:hideMark/>
          </w:tcPr>
          <w:p w14:paraId="7AFE533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26.7%</w:t>
            </w:r>
          </w:p>
        </w:tc>
      </w:tr>
      <w:tr w:rsidR="0027723B" w:rsidRPr="0027723B" w14:paraId="7AFE533D" w14:textId="77777777" w:rsidTr="0027723B">
        <w:trPr>
          <w:trHeight w:val="255"/>
        </w:trPr>
        <w:tc>
          <w:tcPr>
            <w:tcW w:w="4400" w:type="dxa"/>
            <w:tcBorders>
              <w:top w:val="nil"/>
            </w:tcBorders>
            <w:shd w:val="clear" w:color="auto" w:fill="auto"/>
            <w:noWrap/>
            <w:vAlign w:val="bottom"/>
            <w:hideMark/>
          </w:tcPr>
          <w:p w14:paraId="7AFE533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Bosworth</w:t>
            </w:r>
          </w:p>
        </w:tc>
        <w:tc>
          <w:tcPr>
            <w:tcW w:w="2120" w:type="dxa"/>
            <w:tcBorders>
              <w:top w:val="nil"/>
              <w:left w:val="nil"/>
              <w:bottom w:val="nil"/>
              <w:right w:val="nil"/>
            </w:tcBorders>
            <w:shd w:val="clear" w:color="auto" w:fill="auto"/>
            <w:noWrap/>
            <w:vAlign w:val="bottom"/>
            <w:hideMark/>
          </w:tcPr>
          <w:p w14:paraId="7AFE533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18.3%</w:t>
            </w:r>
          </w:p>
        </w:tc>
      </w:tr>
      <w:tr w:rsidR="0027723B" w:rsidRPr="0027723B" w14:paraId="7AFE5340" w14:textId="77777777" w:rsidTr="0027723B">
        <w:trPr>
          <w:trHeight w:val="255"/>
        </w:trPr>
        <w:tc>
          <w:tcPr>
            <w:tcW w:w="4400" w:type="dxa"/>
            <w:tcBorders>
              <w:top w:val="nil"/>
            </w:tcBorders>
            <w:shd w:val="clear" w:color="auto" w:fill="auto"/>
            <w:noWrap/>
            <w:vAlign w:val="bottom"/>
            <w:hideMark/>
          </w:tcPr>
          <w:p w14:paraId="7AFE533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Broxtowe</w:t>
            </w:r>
          </w:p>
        </w:tc>
        <w:tc>
          <w:tcPr>
            <w:tcW w:w="2120" w:type="dxa"/>
            <w:tcBorders>
              <w:top w:val="nil"/>
              <w:left w:val="nil"/>
              <w:bottom w:val="nil"/>
              <w:right w:val="nil"/>
            </w:tcBorders>
            <w:shd w:val="clear" w:color="auto" w:fill="auto"/>
            <w:noWrap/>
            <w:vAlign w:val="bottom"/>
            <w:hideMark/>
          </w:tcPr>
          <w:p w14:paraId="7AFE533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18.4%</w:t>
            </w:r>
          </w:p>
        </w:tc>
      </w:tr>
      <w:tr w:rsidR="0027723B" w:rsidRPr="0027723B" w14:paraId="7AFE5343" w14:textId="77777777" w:rsidTr="0027723B">
        <w:trPr>
          <w:trHeight w:val="255"/>
        </w:trPr>
        <w:tc>
          <w:tcPr>
            <w:tcW w:w="4400" w:type="dxa"/>
            <w:tcBorders>
              <w:top w:val="nil"/>
            </w:tcBorders>
            <w:shd w:val="clear" w:color="auto" w:fill="auto"/>
            <w:noWrap/>
            <w:vAlign w:val="bottom"/>
            <w:hideMark/>
          </w:tcPr>
          <w:p w14:paraId="7AFE534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Charnwood</w:t>
            </w:r>
          </w:p>
        </w:tc>
        <w:tc>
          <w:tcPr>
            <w:tcW w:w="2120" w:type="dxa"/>
            <w:tcBorders>
              <w:top w:val="nil"/>
              <w:left w:val="nil"/>
              <w:bottom w:val="nil"/>
              <w:right w:val="nil"/>
            </w:tcBorders>
            <w:shd w:val="clear" w:color="auto" w:fill="auto"/>
            <w:noWrap/>
            <w:vAlign w:val="bottom"/>
            <w:hideMark/>
          </w:tcPr>
          <w:p w14:paraId="7AFE534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15.3%</w:t>
            </w:r>
          </w:p>
        </w:tc>
      </w:tr>
      <w:tr w:rsidR="0027723B" w:rsidRPr="0027723B" w14:paraId="7AFE5346" w14:textId="77777777" w:rsidTr="0027723B">
        <w:trPr>
          <w:trHeight w:val="255"/>
        </w:trPr>
        <w:tc>
          <w:tcPr>
            <w:tcW w:w="4400" w:type="dxa"/>
            <w:tcBorders>
              <w:top w:val="nil"/>
            </w:tcBorders>
            <w:shd w:val="clear" w:color="auto" w:fill="auto"/>
            <w:noWrap/>
            <w:vAlign w:val="bottom"/>
            <w:hideMark/>
          </w:tcPr>
          <w:p w14:paraId="7AFE534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Chesterfield</w:t>
            </w:r>
          </w:p>
        </w:tc>
        <w:tc>
          <w:tcPr>
            <w:tcW w:w="2120" w:type="dxa"/>
            <w:tcBorders>
              <w:top w:val="nil"/>
              <w:left w:val="nil"/>
              <w:bottom w:val="nil"/>
              <w:right w:val="nil"/>
            </w:tcBorders>
            <w:shd w:val="clear" w:color="auto" w:fill="auto"/>
            <w:noWrap/>
            <w:vAlign w:val="bottom"/>
            <w:hideMark/>
          </w:tcPr>
          <w:p w14:paraId="7AFE534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25.4%</w:t>
            </w:r>
          </w:p>
        </w:tc>
      </w:tr>
      <w:tr w:rsidR="0027723B" w:rsidRPr="0027723B" w14:paraId="7AFE5349" w14:textId="77777777" w:rsidTr="0027723B">
        <w:trPr>
          <w:trHeight w:val="255"/>
        </w:trPr>
        <w:tc>
          <w:tcPr>
            <w:tcW w:w="4400" w:type="dxa"/>
            <w:tcBorders>
              <w:top w:val="nil"/>
            </w:tcBorders>
            <w:shd w:val="clear" w:color="auto" w:fill="auto"/>
            <w:noWrap/>
            <w:vAlign w:val="bottom"/>
            <w:hideMark/>
          </w:tcPr>
          <w:p w14:paraId="7AFE534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Corby</w:t>
            </w:r>
          </w:p>
        </w:tc>
        <w:tc>
          <w:tcPr>
            <w:tcW w:w="2120" w:type="dxa"/>
            <w:tcBorders>
              <w:top w:val="nil"/>
              <w:left w:val="nil"/>
              <w:bottom w:val="nil"/>
              <w:right w:val="nil"/>
            </w:tcBorders>
            <w:shd w:val="clear" w:color="auto" w:fill="auto"/>
            <w:noWrap/>
            <w:vAlign w:val="bottom"/>
            <w:hideMark/>
          </w:tcPr>
          <w:p w14:paraId="7AFE534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23.4%</w:t>
            </w:r>
          </w:p>
        </w:tc>
      </w:tr>
      <w:tr w:rsidR="0027723B" w:rsidRPr="0027723B" w14:paraId="7AFE534C" w14:textId="77777777" w:rsidTr="0027723B">
        <w:trPr>
          <w:trHeight w:val="255"/>
        </w:trPr>
        <w:tc>
          <w:tcPr>
            <w:tcW w:w="4400" w:type="dxa"/>
            <w:tcBorders>
              <w:top w:val="nil"/>
            </w:tcBorders>
            <w:shd w:val="clear" w:color="auto" w:fill="auto"/>
            <w:noWrap/>
            <w:vAlign w:val="bottom"/>
            <w:hideMark/>
          </w:tcPr>
          <w:p w14:paraId="7AFE534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Daventry</w:t>
            </w:r>
          </w:p>
        </w:tc>
        <w:tc>
          <w:tcPr>
            <w:tcW w:w="2120" w:type="dxa"/>
            <w:tcBorders>
              <w:top w:val="nil"/>
              <w:left w:val="nil"/>
              <w:bottom w:val="nil"/>
              <w:right w:val="nil"/>
            </w:tcBorders>
            <w:shd w:val="clear" w:color="auto" w:fill="auto"/>
            <w:noWrap/>
            <w:vAlign w:val="bottom"/>
            <w:hideMark/>
          </w:tcPr>
          <w:p w14:paraId="7AFE534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17.6%</w:t>
            </w:r>
          </w:p>
        </w:tc>
      </w:tr>
      <w:tr w:rsidR="0027723B" w:rsidRPr="0027723B" w14:paraId="7AFE534F" w14:textId="77777777" w:rsidTr="0027723B">
        <w:trPr>
          <w:trHeight w:val="255"/>
        </w:trPr>
        <w:tc>
          <w:tcPr>
            <w:tcW w:w="4400" w:type="dxa"/>
            <w:tcBorders>
              <w:top w:val="nil"/>
            </w:tcBorders>
            <w:shd w:val="clear" w:color="auto" w:fill="auto"/>
            <w:noWrap/>
            <w:vAlign w:val="bottom"/>
            <w:hideMark/>
          </w:tcPr>
          <w:p w14:paraId="7AFE534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Derby North</w:t>
            </w:r>
          </w:p>
        </w:tc>
        <w:tc>
          <w:tcPr>
            <w:tcW w:w="2120" w:type="dxa"/>
            <w:tcBorders>
              <w:top w:val="nil"/>
              <w:left w:val="nil"/>
              <w:bottom w:val="nil"/>
              <w:right w:val="nil"/>
            </w:tcBorders>
            <w:shd w:val="clear" w:color="auto" w:fill="auto"/>
            <w:noWrap/>
            <w:vAlign w:val="bottom"/>
            <w:hideMark/>
          </w:tcPr>
          <w:p w14:paraId="7AFE534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25.5%</w:t>
            </w:r>
          </w:p>
        </w:tc>
      </w:tr>
      <w:tr w:rsidR="0027723B" w:rsidRPr="0027723B" w14:paraId="7AFE5352" w14:textId="77777777" w:rsidTr="0027723B">
        <w:trPr>
          <w:trHeight w:val="255"/>
        </w:trPr>
        <w:tc>
          <w:tcPr>
            <w:tcW w:w="4400" w:type="dxa"/>
            <w:tcBorders>
              <w:top w:val="nil"/>
            </w:tcBorders>
            <w:shd w:val="clear" w:color="auto" w:fill="auto"/>
            <w:noWrap/>
            <w:vAlign w:val="bottom"/>
            <w:hideMark/>
          </w:tcPr>
          <w:p w14:paraId="7AFE535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Derby South</w:t>
            </w:r>
          </w:p>
        </w:tc>
        <w:tc>
          <w:tcPr>
            <w:tcW w:w="2120" w:type="dxa"/>
            <w:tcBorders>
              <w:top w:val="nil"/>
              <w:left w:val="nil"/>
              <w:bottom w:val="nil"/>
              <w:right w:val="nil"/>
            </w:tcBorders>
            <w:shd w:val="clear" w:color="auto" w:fill="auto"/>
            <w:noWrap/>
            <w:vAlign w:val="bottom"/>
            <w:hideMark/>
          </w:tcPr>
          <w:p w14:paraId="7AFE535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35.7%</w:t>
            </w:r>
          </w:p>
        </w:tc>
      </w:tr>
      <w:tr w:rsidR="0027723B" w:rsidRPr="0027723B" w14:paraId="7AFE5355" w14:textId="77777777" w:rsidTr="0027723B">
        <w:trPr>
          <w:trHeight w:val="255"/>
        </w:trPr>
        <w:tc>
          <w:tcPr>
            <w:tcW w:w="4400" w:type="dxa"/>
            <w:tcBorders>
              <w:top w:val="nil"/>
            </w:tcBorders>
            <w:shd w:val="clear" w:color="auto" w:fill="auto"/>
            <w:noWrap/>
            <w:vAlign w:val="bottom"/>
            <w:hideMark/>
          </w:tcPr>
          <w:p w14:paraId="7AFE535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Derbyshire Dales</w:t>
            </w:r>
          </w:p>
        </w:tc>
        <w:tc>
          <w:tcPr>
            <w:tcW w:w="2120" w:type="dxa"/>
            <w:tcBorders>
              <w:top w:val="nil"/>
              <w:left w:val="nil"/>
              <w:bottom w:val="nil"/>
              <w:right w:val="nil"/>
            </w:tcBorders>
            <w:shd w:val="clear" w:color="auto" w:fill="auto"/>
            <w:noWrap/>
            <w:vAlign w:val="bottom"/>
            <w:hideMark/>
          </w:tcPr>
          <w:p w14:paraId="7AFE535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16.6%</w:t>
            </w:r>
          </w:p>
        </w:tc>
      </w:tr>
      <w:tr w:rsidR="0027723B" w:rsidRPr="0027723B" w14:paraId="7AFE5358" w14:textId="77777777" w:rsidTr="0027723B">
        <w:trPr>
          <w:trHeight w:val="255"/>
        </w:trPr>
        <w:tc>
          <w:tcPr>
            <w:tcW w:w="4400" w:type="dxa"/>
            <w:tcBorders>
              <w:top w:val="nil"/>
            </w:tcBorders>
            <w:shd w:val="clear" w:color="auto" w:fill="auto"/>
            <w:noWrap/>
            <w:vAlign w:val="bottom"/>
            <w:hideMark/>
          </w:tcPr>
          <w:p w14:paraId="7AFE535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Erewash</w:t>
            </w:r>
          </w:p>
        </w:tc>
        <w:tc>
          <w:tcPr>
            <w:tcW w:w="2120" w:type="dxa"/>
            <w:tcBorders>
              <w:top w:val="nil"/>
              <w:left w:val="nil"/>
              <w:bottom w:val="nil"/>
              <w:right w:val="nil"/>
            </w:tcBorders>
            <w:shd w:val="clear" w:color="auto" w:fill="auto"/>
            <w:noWrap/>
            <w:vAlign w:val="bottom"/>
            <w:hideMark/>
          </w:tcPr>
          <w:p w14:paraId="7AFE535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24.3%</w:t>
            </w:r>
          </w:p>
        </w:tc>
      </w:tr>
      <w:tr w:rsidR="0027723B" w:rsidRPr="0027723B" w14:paraId="7AFE535B" w14:textId="77777777" w:rsidTr="0027723B">
        <w:trPr>
          <w:trHeight w:val="255"/>
        </w:trPr>
        <w:tc>
          <w:tcPr>
            <w:tcW w:w="4400" w:type="dxa"/>
            <w:tcBorders>
              <w:top w:val="nil"/>
            </w:tcBorders>
            <w:shd w:val="clear" w:color="auto" w:fill="auto"/>
            <w:noWrap/>
            <w:vAlign w:val="bottom"/>
            <w:hideMark/>
          </w:tcPr>
          <w:p w14:paraId="7AFE535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Gainsborough</w:t>
            </w:r>
          </w:p>
        </w:tc>
        <w:tc>
          <w:tcPr>
            <w:tcW w:w="2120" w:type="dxa"/>
            <w:tcBorders>
              <w:top w:val="nil"/>
              <w:left w:val="nil"/>
              <w:bottom w:val="nil"/>
              <w:right w:val="nil"/>
            </w:tcBorders>
            <w:shd w:val="clear" w:color="auto" w:fill="auto"/>
            <w:noWrap/>
            <w:vAlign w:val="bottom"/>
            <w:hideMark/>
          </w:tcPr>
          <w:p w14:paraId="7AFE535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24.3%</w:t>
            </w:r>
          </w:p>
        </w:tc>
      </w:tr>
      <w:tr w:rsidR="0027723B" w:rsidRPr="0027723B" w14:paraId="7AFE535E" w14:textId="77777777" w:rsidTr="0027723B">
        <w:trPr>
          <w:trHeight w:val="255"/>
        </w:trPr>
        <w:tc>
          <w:tcPr>
            <w:tcW w:w="4400" w:type="dxa"/>
            <w:tcBorders>
              <w:top w:val="nil"/>
            </w:tcBorders>
            <w:shd w:val="clear" w:color="auto" w:fill="auto"/>
            <w:noWrap/>
            <w:vAlign w:val="bottom"/>
            <w:hideMark/>
          </w:tcPr>
          <w:p w14:paraId="7AFE535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Gedling</w:t>
            </w:r>
          </w:p>
        </w:tc>
        <w:tc>
          <w:tcPr>
            <w:tcW w:w="2120" w:type="dxa"/>
            <w:tcBorders>
              <w:top w:val="nil"/>
              <w:left w:val="nil"/>
              <w:bottom w:val="nil"/>
              <w:right w:val="nil"/>
            </w:tcBorders>
            <w:shd w:val="clear" w:color="auto" w:fill="auto"/>
            <w:noWrap/>
            <w:vAlign w:val="bottom"/>
            <w:hideMark/>
          </w:tcPr>
          <w:p w14:paraId="7AFE535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22.9%</w:t>
            </w:r>
          </w:p>
        </w:tc>
      </w:tr>
      <w:tr w:rsidR="0027723B" w:rsidRPr="0027723B" w14:paraId="7AFE5361" w14:textId="77777777" w:rsidTr="0027723B">
        <w:trPr>
          <w:trHeight w:val="255"/>
        </w:trPr>
        <w:tc>
          <w:tcPr>
            <w:tcW w:w="4400" w:type="dxa"/>
            <w:tcBorders>
              <w:top w:val="nil"/>
            </w:tcBorders>
            <w:shd w:val="clear" w:color="auto" w:fill="auto"/>
            <w:noWrap/>
            <w:vAlign w:val="bottom"/>
            <w:hideMark/>
          </w:tcPr>
          <w:p w14:paraId="7AFE535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Grantham and Stamford</w:t>
            </w:r>
          </w:p>
        </w:tc>
        <w:tc>
          <w:tcPr>
            <w:tcW w:w="2120" w:type="dxa"/>
            <w:tcBorders>
              <w:top w:val="nil"/>
              <w:left w:val="nil"/>
              <w:bottom w:val="nil"/>
              <w:right w:val="nil"/>
            </w:tcBorders>
            <w:shd w:val="clear" w:color="auto" w:fill="auto"/>
            <w:noWrap/>
            <w:vAlign w:val="bottom"/>
            <w:hideMark/>
          </w:tcPr>
          <w:p w14:paraId="7AFE536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20.2%</w:t>
            </w:r>
          </w:p>
        </w:tc>
      </w:tr>
      <w:tr w:rsidR="0027723B" w:rsidRPr="0027723B" w14:paraId="7AFE5364" w14:textId="77777777" w:rsidTr="0027723B">
        <w:trPr>
          <w:trHeight w:val="255"/>
        </w:trPr>
        <w:tc>
          <w:tcPr>
            <w:tcW w:w="4400" w:type="dxa"/>
            <w:tcBorders>
              <w:top w:val="nil"/>
            </w:tcBorders>
            <w:shd w:val="clear" w:color="auto" w:fill="auto"/>
            <w:noWrap/>
            <w:vAlign w:val="bottom"/>
            <w:hideMark/>
          </w:tcPr>
          <w:p w14:paraId="7AFE536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Harborough</w:t>
            </w:r>
          </w:p>
        </w:tc>
        <w:tc>
          <w:tcPr>
            <w:tcW w:w="2120" w:type="dxa"/>
            <w:tcBorders>
              <w:top w:val="nil"/>
              <w:left w:val="nil"/>
              <w:bottom w:val="nil"/>
              <w:right w:val="nil"/>
            </w:tcBorders>
            <w:shd w:val="clear" w:color="auto" w:fill="auto"/>
            <w:noWrap/>
            <w:vAlign w:val="bottom"/>
            <w:hideMark/>
          </w:tcPr>
          <w:p w14:paraId="7AFE536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15.5%</w:t>
            </w:r>
          </w:p>
        </w:tc>
      </w:tr>
      <w:tr w:rsidR="0027723B" w:rsidRPr="0027723B" w14:paraId="7AFE5367" w14:textId="77777777" w:rsidTr="0027723B">
        <w:trPr>
          <w:trHeight w:val="255"/>
        </w:trPr>
        <w:tc>
          <w:tcPr>
            <w:tcW w:w="4400" w:type="dxa"/>
            <w:tcBorders>
              <w:top w:val="nil"/>
            </w:tcBorders>
            <w:shd w:val="clear" w:color="auto" w:fill="auto"/>
            <w:noWrap/>
            <w:vAlign w:val="bottom"/>
            <w:hideMark/>
          </w:tcPr>
          <w:p w14:paraId="7AFE536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High Peak</w:t>
            </w:r>
          </w:p>
        </w:tc>
        <w:tc>
          <w:tcPr>
            <w:tcW w:w="2120" w:type="dxa"/>
            <w:tcBorders>
              <w:top w:val="nil"/>
              <w:left w:val="nil"/>
              <w:bottom w:val="nil"/>
              <w:right w:val="nil"/>
            </w:tcBorders>
            <w:shd w:val="clear" w:color="auto" w:fill="auto"/>
            <w:noWrap/>
            <w:vAlign w:val="bottom"/>
            <w:hideMark/>
          </w:tcPr>
          <w:p w14:paraId="7AFE536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18.3%</w:t>
            </w:r>
          </w:p>
        </w:tc>
      </w:tr>
      <w:tr w:rsidR="0027723B" w:rsidRPr="0027723B" w14:paraId="7AFE536A" w14:textId="77777777" w:rsidTr="0027723B">
        <w:trPr>
          <w:trHeight w:val="255"/>
        </w:trPr>
        <w:tc>
          <w:tcPr>
            <w:tcW w:w="4400" w:type="dxa"/>
            <w:tcBorders>
              <w:top w:val="nil"/>
            </w:tcBorders>
            <w:shd w:val="clear" w:color="auto" w:fill="auto"/>
            <w:noWrap/>
            <w:vAlign w:val="bottom"/>
            <w:hideMark/>
          </w:tcPr>
          <w:p w14:paraId="7AFE536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Kettering</w:t>
            </w:r>
          </w:p>
        </w:tc>
        <w:tc>
          <w:tcPr>
            <w:tcW w:w="2120" w:type="dxa"/>
            <w:tcBorders>
              <w:top w:val="nil"/>
              <w:left w:val="nil"/>
              <w:bottom w:val="nil"/>
              <w:right w:val="nil"/>
            </w:tcBorders>
            <w:shd w:val="clear" w:color="auto" w:fill="auto"/>
            <w:noWrap/>
            <w:vAlign w:val="bottom"/>
            <w:hideMark/>
          </w:tcPr>
          <w:p w14:paraId="7AFE536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22.3%</w:t>
            </w:r>
          </w:p>
        </w:tc>
      </w:tr>
      <w:tr w:rsidR="0027723B" w:rsidRPr="0027723B" w14:paraId="7AFE536D" w14:textId="77777777" w:rsidTr="0027723B">
        <w:trPr>
          <w:trHeight w:val="255"/>
        </w:trPr>
        <w:tc>
          <w:tcPr>
            <w:tcW w:w="4400" w:type="dxa"/>
            <w:tcBorders>
              <w:top w:val="nil"/>
            </w:tcBorders>
            <w:shd w:val="clear" w:color="auto" w:fill="auto"/>
            <w:noWrap/>
            <w:vAlign w:val="bottom"/>
            <w:hideMark/>
          </w:tcPr>
          <w:p w14:paraId="7AFE536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Leicester East</w:t>
            </w:r>
          </w:p>
        </w:tc>
        <w:tc>
          <w:tcPr>
            <w:tcW w:w="2120" w:type="dxa"/>
            <w:tcBorders>
              <w:top w:val="nil"/>
              <w:left w:val="nil"/>
              <w:bottom w:val="nil"/>
              <w:right w:val="nil"/>
            </w:tcBorders>
            <w:shd w:val="clear" w:color="auto" w:fill="auto"/>
            <w:noWrap/>
            <w:vAlign w:val="bottom"/>
            <w:hideMark/>
          </w:tcPr>
          <w:p w14:paraId="7AFE536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34.3%</w:t>
            </w:r>
          </w:p>
        </w:tc>
      </w:tr>
      <w:tr w:rsidR="0027723B" w:rsidRPr="0027723B" w14:paraId="7AFE5370" w14:textId="77777777" w:rsidTr="0027723B">
        <w:trPr>
          <w:trHeight w:val="255"/>
        </w:trPr>
        <w:tc>
          <w:tcPr>
            <w:tcW w:w="4400" w:type="dxa"/>
            <w:tcBorders>
              <w:top w:val="nil"/>
            </w:tcBorders>
            <w:shd w:val="clear" w:color="auto" w:fill="auto"/>
            <w:noWrap/>
            <w:vAlign w:val="bottom"/>
            <w:hideMark/>
          </w:tcPr>
          <w:p w14:paraId="7AFE536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Leicester South</w:t>
            </w:r>
          </w:p>
        </w:tc>
        <w:tc>
          <w:tcPr>
            <w:tcW w:w="2120" w:type="dxa"/>
            <w:tcBorders>
              <w:top w:val="nil"/>
              <w:left w:val="nil"/>
              <w:bottom w:val="nil"/>
              <w:right w:val="nil"/>
            </w:tcBorders>
            <w:shd w:val="clear" w:color="auto" w:fill="auto"/>
            <w:noWrap/>
            <w:vAlign w:val="bottom"/>
            <w:hideMark/>
          </w:tcPr>
          <w:p w14:paraId="7AFE536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36.9%</w:t>
            </w:r>
          </w:p>
        </w:tc>
      </w:tr>
      <w:tr w:rsidR="0027723B" w:rsidRPr="0027723B" w14:paraId="7AFE5373" w14:textId="77777777" w:rsidTr="0027723B">
        <w:trPr>
          <w:trHeight w:val="255"/>
        </w:trPr>
        <w:tc>
          <w:tcPr>
            <w:tcW w:w="4400" w:type="dxa"/>
            <w:tcBorders>
              <w:top w:val="nil"/>
            </w:tcBorders>
            <w:shd w:val="clear" w:color="auto" w:fill="auto"/>
            <w:noWrap/>
            <w:vAlign w:val="bottom"/>
            <w:hideMark/>
          </w:tcPr>
          <w:p w14:paraId="7AFE537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Leicester West</w:t>
            </w:r>
          </w:p>
        </w:tc>
        <w:tc>
          <w:tcPr>
            <w:tcW w:w="2120" w:type="dxa"/>
            <w:tcBorders>
              <w:top w:val="nil"/>
              <w:left w:val="nil"/>
              <w:bottom w:val="nil"/>
              <w:right w:val="nil"/>
            </w:tcBorders>
            <w:shd w:val="clear" w:color="auto" w:fill="auto"/>
            <w:noWrap/>
            <w:vAlign w:val="bottom"/>
            <w:hideMark/>
          </w:tcPr>
          <w:p w14:paraId="7AFE537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36.7%</w:t>
            </w:r>
          </w:p>
        </w:tc>
      </w:tr>
      <w:tr w:rsidR="0027723B" w:rsidRPr="0027723B" w14:paraId="7AFE5376" w14:textId="77777777" w:rsidTr="0027723B">
        <w:trPr>
          <w:trHeight w:val="255"/>
        </w:trPr>
        <w:tc>
          <w:tcPr>
            <w:tcW w:w="4400" w:type="dxa"/>
            <w:tcBorders>
              <w:top w:val="nil"/>
            </w:tcBorders>
            <w:shd w:val="clear" w:color="auto" w:fill="auto"/>
            <w:noWrap/>
            <w:vAlign w:val="bottom"/>
            <w:hideMark/>
          </w:tcPr>
          <w:p w14:paraId="7AFE537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Lincoln</w:t>
            </w:r>
          </w:p>
        </w:tc>
        <w:tc>
          <w:tcPr>
            <w:tcW w:w="2120" w:type="dxa"/>
            <w:tcBorders>
              <w:top w:val="nil"/>
              <w:left w:val="nil"/>
              <w:bottom w:val="nil"/>
              <w:right w:val="nil"/>
            </w:tcBorders>
            <w:shd w:val="clear" w:color="auto" w:fill="auto"/>
            <w:noWrap/>
            <w:vAlign w:val="bottom"/>
            <w:hideMark/>
          </w:tcPr>
          <w:p w14:paraId="7AFE537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27.1%</w:t>
            </w:r>
          </w:p>
        </w:tc>
      </w:tr>
      <w:tr w:rsidR="0027723B" w:rsidRPr="0027723B" w14:paraId="7AFE5379" w14:textId="77777777" w:rsidTr="0027723B">
        <w:trPr>
          <w:trHeight w:val="255"/>
        </w:trPr>
        <w:tc>
          <w:tcPr>
            <w:tcW w:w="4400" w:type="dxa"/>
            <w:tcBorders>
              <w:top w:val="nil"/>
            </w:tcBorders>
            <w:shd w:val="clear" w:color="auto" w:fill="auto"/>
            <w:noWrap/>
            <w:vAlign w:val="bottom"/>
            <w:hideMark/>
          </w:tcPr>
          <w:p w14:paraId="7AFE537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Loughborough</w:t>
            </w:r>
          </w:p>
        </w:tc>
        <w:tc>
          <w:tcPr>
            <w:tcW w:w="2120" w:type="dxa"/>
            <w:tcBorders>
              <w:top w:val="nil"/>
              <w:left w:val="nil"/>
              <w:bottom w:val="nil"/>
              <w:right w:val="nil"/>
            </w:tcBorders>
            <w:shd w:val="clear" w:color="auto" w:fill="auto"/>
            <w:noWrap/>
            <w:vAlign w:val="bottom"/>
            <w:hideMark/>
          </w:tcPr>
          <w:p w14:paraId="7AFE537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23.1%</w:t>
            </w:r>
          </w:p>
        </w:tc>
      </w:tr>
      <w:tr w:rsidR="0027723B" w:rsidRPr="0027723B" w14:paraId="7AFE537C" w14:textId="77777777" w:rsidTr="0027723B">
        <w:trPr>
          <w:trHeight w:val="255"/>
        </w:trPr>
        <w:tc>
          <w:tcPr>
            <w:tcW w:w="4400" w:type="dxa"/>
            <w:tcBorders>
              <w:top w:val="nil"/>
            </w:tcBorders>
            <w:shd w:val="clear" w:color="auto" w:fill="auto"/>
            <w:noWrap/>
            <w:vAlign w:val="bottom"/>
            <w:hideMark/>
          </w:tcPr>
          <w:p w14:paraId="7AFE537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Louth and Horncastle</w:t>
            </w:r>
          </w:p>
        </w:tc>
        <w:tc>
          <w:tcPr>
            <w:tcW w:w="2120" w:type="dxa"/>
            <w:tcBorders>
              <w:top w:val="nil"/>
              <w:left w:val="nil"/>
              <w:bottom w:val="nil"/>
              <w:right w:val="nil"/>
            </w:tcBorders>
            <w:shd w:val="clear" w:color="auto" w:fill="auto"/>
            <w:noWrap/>
            <w:vAlign w:val="bottom"/>
            <w:hideMark/>
          </w:tcPr>
          <w:p w14:paraId="7AFE537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27.6%</w:t>
            </w:r>
          </w:p>
        </w:tc>
      </w:tr>
      <w:tr w:rsidR="0027723B" w:rsidRPr="0027723B" w14:paraId="7AFE537F" w14:textId="77777777" w:rsidTr="0027723B">
        <w:trPr>
          <w:trHeight w:val="255"/>
        </w:trPr>
        <w:tc>
          <w:tcPr>
            <w:tcW w:w="4400" w:type="dxa"/>
            <w:tcBorders>
              <w:top w:val="nil"/>
            </w:tcBorders>
            <w:shd w:val="clear" w:color="auto" w:fill="auto"/>
            <w:noWrap/>
            <w:vAlign w:val="bottom"/>
            <w:hideMark/>
          </w:tcPr>
          <w:p w14:paraId="7AFE537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Mansfield</w:t>
            </w:r>
          </w:p>
        </w:tc>
        <w:tc>
          <w:tcPr>
            <w:tcW w:w="2120" w:type="dxa"/>
            <w:tcBorders>
              <w:top w:val="nil"/>
              <w:left w:val="nil"/>
              <w:bottom w:val="nil"/>
              <w:right w:val="nil"/>
            </w:tcBorders>
            <w:shd w:val="clear" w:color="auto" w:fill="auto"/>
            <w:noWrap/>
            <w:vAlign w:val="bottom"/>
            <w:hideMark/>
          </w:tcPr>
          <w:p w14:paraId="7AFE537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29.0%</w:t>
            </w:r>
          </w:p>
        </w:tc>
      </w:tr>
      <w:tr w:rsidR="0027723B" w:rsidRPr="0027723B" w14:paraId="7AFE5382" w14:textId="77777777" w:rsidTr="0027723B">
        <w:trPr>
          <w:trHeight w:val="255"/>
        </w:trPr>
        <w:tc>
          <w:tcPr>
            <w:tcW w:w="4400" w:type="dxa"/>
            <w:tcBorders>
              <w:top w:val="nil"/>
            </w:tcBorders>
            <w:shd w:val="clear" w:color="auto" w:fill="auto"/>
            <w:noWrap/>
            <w:vAlign w:val="bottom"/>
            <w:hideMark/>
          </w:tcPr>
          <w:p w14:paraId="7AFE538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Mid Derbyshire</w:t>
            </w:r>
          </w:p>
        </w:tc>
        <w:tc>
          <w:tcPr>
            <w:tcW w:w="2120" w:type="dxa"/>
            <w:tcBorders>
              <w:top w:val="nil"/>
              <w:left w:val="nil"/>
              <w:bottom w:val="nil"/>
              <w:right w:val="nil"/>
            </w:tcBorders>
            <w:shd w:val="clear" w:color="auto" w:fill="auto"/>
            <w:noWrap/>
            <w:vAlign w:val="bottom"/>
            <w:hideMark/>
          </w:tcPr>
          <w:p w14:paraId="7AFE538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14.8%</w:t>
            </w:r>
          </w:p>
        </w:tc>
      </w:tr>
      <w:tr w:rsidR="0027723B" w:rsidRPr="0027723B" w14:paraId="7AFE5385" w14:textId="77777777" w:rsidTr="0027723B">
        <w:trPr>
          <w:trHeight w:val="255"/>
        </w:trPr>
        <w:tc>
          <w:tcPr>
            <w:tcW w:w="4400" w:type="dxa"/>
            <w:tcBorders>
              <w:top w:val="nil"/>
            </w:tcBorders>
            <w:shd w:val="clear" w:color="auto" w:fill="auto"/>
            <w:noWrap/>
            <w:vAlign w:val="bottom"/>
            <w:hideMark/>
          </w:tcPr>
          <w:p w14:paraId="7AFE538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Newark</w:t>
            </w:r>
          </w:p>
        </w:tc>
        <w:tc>
          <w:tcPr>
            <w:tcW w:w="2120" w:type="dxa"/>
            <w:tcBorders>
              <w:top w:val="nil"/>
              <w:left w:val="nil"/>
              <w:bottom w:val="nil"/>
              <w:right w:val="nil"/>
            </w:tcBorders>
            <w:shd w:val="clear" w:color="auto" w:fill="auto"/>
            <w:noWrap/>
            <w:vAlign w:val="bottom"/>
            <w:hideMark/>
          </w:tcPr>
          <w:p w14:paraId="7AFE538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20.1%</w:t>
            </w:r>
          </w:p>
        </w:tc>
      </w:tr>
      <w:tr w:rsidR="0027723B" w:rsidRPr="0027723B" w14:paraId="7AFE5388" w14:textId="77777777" w:rsidTr="0027723B">
        <w:trPr>
          <w:trHeight w:val="255"/>
        </w:trPr>
        <w:tc>
          <w:tcPr>
            <w:tcW w:w="4400" w:type="dxa"/>
            <w:tcBorders>
              <w:top w:val="nil"/>
            </w:tcBorders>
            <w:shd w:val="clear" w:color="auto" w:fill="auto"/>
            <w:noWrap/>
            <w:vAlign w:val="bottom"/>
            <w:hideMark/>
          </w:tcPr>
          <w:p w14:paraId="7AFE538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North East Derbyshire</w:t>
            </w:r>
          </w:p>
        </w:tc>
        <w:tc>
          <w:tcPr>
            <w:tcW w:w="2120" w:type="dxa"/>
            <w:tcBorders>
              <w:top w:val="nil"/>
              <w:left w:val="nil"/>
              <w:bottom w:val="nil"/>
              <w:right w:val="nil"/>
            </w:tcBorders>
            <w:shd w:val="clear" w:color="auto" w:fill="auto"/>
            <w:noWrap/>
            <w:vAlign w:val="bottom"/>
            <w:hideMark/>
          </w:tcPr>
          <w:p w14:paraId="7AFE538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22.0%</w:t>
            </w:r>
          </w:p>
        </w:tc>
      </w:tr>
      <w:tr w:rsidR="0027723B" w:rsidRPr="0027723B" w14:paraId="7AFE538B" w14:textId="77777777" w:rsidTr="0027723B">
        <w:trPr>
          <w:trHeight w:val="255"/>
        </w:trPr>
        <w:tc>
          <w:tcPr>
            <w:tcW w:w="4400" w:type="dxa"/>
            <w:tcBorders>
              <w:top w:val="nil"/>
            </w:tcBorders>
            <w:shd w:val="clear" w:color="auto" w:fill="auto"/>
            <w:noWrap/>
            <w:vAlign w:val="bottom"/>
            <w:hideMark/>
          </w:tcPr>
          <w:p w14:paraId="7AFE538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North West Leicestershire</w:t>
            </w:r>
          </w:p>
        </w:tc>
        <w:tc>
          <w:tcPr>
            <w:tcW w:w="2120" w:type="dxa"/>
            <w:tcBorders>
              <w:top w:val="nil"/>
              <w:left w:val="nil"/>
              <w:bottom w:val="nil"/>
              <w:right w:val="nil"/>
            </w:tcBorders>
            <w:shd w:val="clear" w:color="auto" w:fill="auto"/>
            <w:noWrap/>
            <w:vAlign w:val="bottom"/>
            <w:hideMark/>
          </w:tcPr>
          <w:p w14:paraId="7AFE538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19.2%</w:t>
            </w:r>
          </w:p>
        </w:tc>
      </w:tr>
      <w:tr w:rsidR="0027723B" w:rsidRPr="0027723B" w14:paraId="7AFE538E" w14:textId="77777777" w:rsidTr="0027723B">
        <w:trPr>
          <w:trHeight w:val="255"/>
        </w:trPr>
        <w:tc>
          <w:tcPr>
            <w:tcW w:w="4400" w:type="dxa"/>
            <w:tcBorders>
              <w:top w:val="nil"/>
            </w:tcBorders>
            <w:shd w:val="clear" w:color="auto" w:fill="auto"/>
            <w:noWrap/>
            <w:vAlign w:val="bottom"/>
            <w:hideMark/>
          </w:tcPr>
          <w:p w14:paraId="7AFE538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Northampton North</w:t>
            </w:r>
          </w:p>
        </w:tc>
        <w:tc>
          <w:tcPr>
            <w:tcW w:w="2120" w:type="dxa"/>
            <w:tcBorders>
              <w:top w:val="nil"/>
              <w:left w:val="nil"/>
              <w:bottom w:val="nil"/>
              <w:right w:val="nil"/>
            </w:tcBorders>
            <w:shd w:val="clear" w:color="auto" w:fill="auto"/>
            <w:noWrap/>
            <w:vAlign w:val="bottom"/>
            <w:hideMark/>
          </w:tcPr>
          <w:p w14:paraId="7AFE538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27.0%</w:t>
            </w:r>
          </w:p>
        </w:tc>
      </w:tr>
      <w:tr w:rsidR="0027723B" w:rsidRPr="0027723B" w14:paraId="7AFE5391" w14:textId="77777777" w:rsidTr="0027723B">
        <w:trPr>
          <w:trHeight w:val="255"/>
        </w:trPr>
        <w:tc>
          <w:tcPr>
            <w:tcW w:w="4400" w:type="dxa"/>
            <w:tcBorders>
              <w:top w:val="nil"/>
            </w:tcBorders>
            <w:shd w:val="clear" w:color="auto" w:fill="auto"/>
            <w:noWrap/>
            <w:vAlign w:val="bottom"/>
            <w:hideMark/>
          </w:tcPr>
          <w:p w14:paraId="7AFE538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Northampton South</w:t>
            </w:r>
          </w:p>
        </w:tc>
        <w:tc>
          <w:tcPr>
            <w:tcW w:w="2120" w:type="dxa"/>
            <w:tcBorders>
              <w:top w:val="nil"/>
              <w:left w:val="nil"/>
              <w:bottom w:val="nil"/>
              <w:right w:val="nil"/>
            </w:tcBorders>
            <w:shd w:val="clear" w:color="auto" w:fill="auto"/>
            <w:noWrap/>
            <w:vAlign w:val="bottom"/>
            <w:hideMark/>
          </w:tcPr>
          <w:p w14:paraId="7AFE539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28.3%</w:t>
            </w:r>
          </w:p>
        </w:tc>
      </w:tr>
      <w:tr w:rsidR="0027723B" w:rsidRPr="0027723B" w14:paraId="7AFE5394" w14:textId="77777777" w:rsidTr="0027723B">
        <w:trPr>
          <w:trHeight w:val="255"/>
        </w:trPr>
        <w:tc>
          <w:tcPr>
            <w:tcW w:w="4400" w:type="dxa"/>
            <w:tcBorders>
              <w:top w:val="nil"/>
            </w:tcBorders>
            <w:shd w:val="clear" w:color="auto" w:fill="auto"/>
            <w:noWrap/>
            <w:vAlign w:val="bottom"/>
            <w:hideMark/>
          </w:tcPr>
          <w:p w14:paraId="7AFE539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Nottingham East</w:t>
            </w:r>
          </w:p>
        </w:tc>
        <w:tc>
          <w:tcPr>
            <w:tcW w:w="2120" w:type="dxa"/>
            <w:tcBorders>
              <w:top w:val="nil"/>
              <w:left w:val="nil"/>
              <w:bottom w:val="nil"/>
              <w:right w:val="nil"/>
            </w:tcBorders>
            <w:shd w:val="clear" w:color="auto" w:fill="auto"/>
            <w:noWrap/>
            <w:vAlign w:val="bottom"/>
            <w:hideMark/>
          </w:tcPr>
          <w:p w14:paraId="7AFE539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39.5%</w:t>
            </w:r>
          </w:p>
        </w:tc>
      </w:tr>
      <w:tr w:rsidR="0027723B" w:rsidRPr="0027723B" w14:paraId="7AFE5397" w14:textId="77777777" w:rsidTr="0027723B">
        <w:trPr>
          <w:trHeight w:val="255"/>
        </w:trPr>
        <w:tc>
          <w:tcPr>
            <w:tcW w:w="4400" w:type="dxa"/>
            <w:tcBorders>
              <w:top w:val="nil"/>
            </w:tcBorders>
            <w:shd w:val="clear" w:color="auto" w:fill="auto"/>
            <w:noWrap/>
            <w:vAlign w:val="bottom"/>
            <w:hideMark/>
          </w:tcPr>
          <w:p w14:paraId="7AFE539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Nottingham North</w:t>
            </w:r>
          </w:p>
        </w:tc>
        <w:tc>
          <w:tcPr>
            <w:tcW w:w="2120" w:type="dxa"/>
            <w:tcBorders>
              <w:top w:val="nil"/>
              <w:left w:val="nil"/>
              <w:bottom w:val="nil"/>
              <w:right w:val="nil"/>
            </w:tcBorders>
            <w:shd w:val="clear" w:color="auto" w:fill="auto"/>
            <w:noWrap/>
            <w:vAlign w:val="bottom"/>
            <w:hideMark/>
          </w:tcPr>
          <w:p w14:paraId="7AFE539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39.0%</w:t>
            </w:r>
          </w:p>
        </w:tc>
      </w:tr>
      <w:tr w:rsidR="0027723B" w:rsidRPr="0027723B" w14:paraId="7AFE539A" w14:textId="77777777" w:rsidTr="0027723B">
        <w:trPr>
          <w:trHeight w:val="255"/>
        </w:trPr>
        <w:tc>
          <w:tcPr>
            <w:tcW w:w="4400" w:type="dxa"/>
            <w:tcBorders>
              <w:top w:val="nil"/>
            </w:tcBorders>
            <w:shd w:val="clear" w:color="auto" w:fill="auto"/>
            <w:noWrap/>
            <w:vAlign w:val="bottom"/>
            <w:hideMark/>
          </w:tcPr>
          <w:p w14:paraId="7AFE539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Nottingham South</w:t>
            </w:r>
          </w:p>
        </w:tc>
        <w:tc>
          <w:tcPr>
            <w:tcW w:w="2120" w:type="dxa"/>
            <w:tcBorders>
              <w:top w:val="nil"/>
              <w:left w:val="nil"/>
              <w:bottom w:val="nil"/>
              <w:right w:val="nil"/>
            </w:tcBorders>
            <w:shd w:val="clear" w:color="auto" w:fill="auto"/>
            <w:noWrap/>
            <w:vAlign w:val="bottom"/>
            <w:hideMark/>
          </w:tcPr>
          <w:p w14:paraId="7AFE539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30.7%</w:t>
            </w:r>
          </w:p>
        </w:tc>
      </w:tr>
      <w:tr w:rsidR="0027723B" w:rsidRPr="0027723B" w14:paraId="7AFE539D" w14:textId="77777777" w:rsidTr="0027723B">
        <w:trPr>
          <w:trHeight w:val="255"/>
        </w:trPr>
        <w:tc>
          <w:tcPr>
            <w:tcW w:w="4400" w:type="dxa"/>
            <w:tcBorders>
              <w:top w:val="nil"/>
            </w:tcBorders>
            <w:shd w:val="clear" w:color="auto" w:fill="auto"/>
            <w:noWrap/>
            <w:vAlign w:val="bottom"/>
            <w:hideMark/>
          </w:tcPr>
          <w:p w14:paraId="7AFE539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Rushcliffe</w:t>
            </w:r>
          </w:p>
        </w:tc>
        <w:tc>
          <w:tcPr>
            <w:tcW w:w="2120" w:type="dxa"/>
            <w:tcBorders>
              <w:top w:val="nil"/>
              <w:left w:val="nil"/>
              <w:bottom w:val="nil"/>
              <w:right w:val="nil"/>
            </w:tcBorders>
            <w:shd w:val="clear" w:color="auto" w:fill="auto"/>
            <w:noWrap/>
            <w:vAlign w:val="bottom"/>
            <w:hideMark/>
          </w:tcPr>
          <w:p w14:paraId="7AFE539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13.2%</w:t>
            </w:r>
          </w:p>
        </w:tc>
      </w:tr>
      <w:tr w:rsidR="0027723B" w:rsidRPr="0027723B" w14:paraId="7AFE53A0" w14:textId="77777777" w:rsidTr="0027723B">
        <w:trPr>
          <w:trHeight w:val="255"/>
        </w:trPr>
        <w:tc>
          <w:tcPr>
            <w:tcW w:w="4400" w:type="dxa"/>
            <w:tcBorders>
              <w:top w:val="nil"/>
            </w:tcBorders>
            <w:shd w:val="clear" w:color="auto" w:fill="auto"/>
            <w:noWrap/>
            <w:vAlign w:val="bottom"/>
            <w:hideMark/>
          </w:tcPr>
          <w:p w14:paraId="7AFE539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Rutland and Melton</w:t>
            </w:r>
          </w:p>
        </w:tc>
        <w:tc>
          <w:tcPr>
            <w:tcW w:w="2120" w:type="dxa"/>
            <w:tcBorders>
              <w:top w:val="nil"/>
              <w:left w:val="nil"/>
              <w:bottom w:val="nil"/>
              <w:right w:val="nil"/>
            </w:tcBorders>
            <w:shd w:val="clear" w:color="auto" w:fill="auto"/>
            <w:noWrap/>
            <w:vAlign w:val="bottom"/>
            <w:hideMark/>
          </w:tcPr>
          <w:p w14:paraId="7AFE539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15.5%</w:t>
            </w:r>
          </w:p>
        </w:tc>
      </w:tr>
      <w:tr w:rsidR="0027723B" w:rsidRPr="0027723B" w14:paraId="7AFE53A3" w14:textId="77777777" w:rsidTr="0027723B">
        <w:trPr>
          <w:trHeight w:val="255"/>
        </w:trPr>
        <w:tc>
          <w:tcPr>
            <w:tcW w:w="4400" w:type="dxa"/>
            <w:tcBorders>
              <w:top w:val="nil"/>
            </w:tcBorders>
            <w:shd w:val="clear" w:color="auto" w:fill="auto"/>
            <w:noWrap/>
            <w:vAlign w:val="bottom"/>
            <w:hideMark/>
          </w:tcPr>
          <w:p w14:paraId="7AFE53A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Sherwood</w:t>
            </w:r>
          </w:p>
        </w:tc>
        <w:tc>
          <w:tcPr>
            <w:tcW w:w="2120" w:type="dxa"/>
            <w:tcBorders>
              <w:top w:val="nil"/>
              <w:left w:val="nil"/>
              <w:bottom w:val="nil"/>
              <w:right w:val="nil"/>
            </w:tcBorders>
            <w:shd w:val="clear" w:color="auto" w:fill="auto"/>
            <w:noWrap/>
            <w:vAlign w:val="bottom"/>
            <w:hideMark/>
          </w:tcPr>
          <w:p w14:paraId="7AFE53A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24.0%</w:t>
            </w:r>
          </w:p>
        </w:tc>
      </w:tr>
      <w:tr w:rsidR="0027723B" w:rsidRPr="0027723B" w14:paraId="7AFE53A6" w14:textId="77777777" w:rsidTr="0027723B">
        <w:trPr>
          <w:trHeight w:val="255"/>
        </w:trPr>
        <w:tc>
          <w:tcPr>
            <w:tcW w:w="4400" w:type="dxa"/>
            <w:tcBorders>
              <w:top w:val="nil"/>
            </w:tcBorders>
            <w:shd w:val="clear" w:color="auto" w:fill="auto"/>
            <w:noWrap/>
            <w:vAlign w:val="bottom"/>
            <w:hideMark/>
          </w:tcPr>
          <w:p w14:paraId="7AFE53A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Sleaford and North Hykeham</w:t>
            </w:r>
          </w:p>
        </w:tc>
        <w:tc>
          <w:tcPr>
            <w:tcW w:w="2120" w:type="dxa"/>
            <w:tcBorders>
              <w:top w:val="nil"/>
              <w:left w:val="nil"/>
              <w:bottom w:val="nil"/>
              <w:right w:val="nil"/>
            </w:tcBorders>
            <w:shd w:val="clear" w:color="auto" w:fill="auto"/>
            <w:noWrap/>
            <w:vAlign w:val="bottom"/>
            <w:hideMark/>
          </w:tcPr>
          <w:p w14:paraId="7AFE53A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19.1%</w:t>
            </w:r>
          </w:p>
        </w:tc>
      </w:tr>
      <w:tr w:rsidR="0027723B" w:rsidRPr="0027723B" w14:paraId="7AFE53A9" w14:textId="77777777" w:rsidTr="0027723B">
        <w:trPr>
          <w:trHeight w:val="255"/>
        </w:trPr>
        <w:tc>
          <w:tcPr>
            <w:tcW w:w="4400" w:type="dxa"/>
            <w:tcBorders>
              <w:top w:val="nil"/>
            </w:tcBorders>
            <w:shd w:val="clear" w:color="auto" w:fill="auto"/>
            <w:noWrap/>
            <w:vAlign w:val="bottom"/>
            <w:hideMark/>
          </w:tcPr>
          <w:p w14:paraId="7AFE53A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South Derbyshire</w:t>
            </w:r>
          </w:p>
        </w:tc>
        <w:tc>
          <w:tcPr>
            <w:tcW w:w="2120" w:type="dxa"/>
            <w:tcBorders>
              <w:top w:val="nil"/>
              <w:left w:val="nil"/>
              <w:bottom w:val="nil"/>
              <w:right w:val="nil"/>
            </w:tcBorders>
            <w:shd w:val="clear" w:color="auto" w:fill="auto"/>
            <w:noWrap/>
            <w:vAlign w:val="bottom"/>
            <w:hideMark/>
          </w:tcPr>
          <w:p w14:paraId="7AFE53A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18.0%</w:t>
            </w:r>
          </w:p>
        </w:tc>
      </w:tr>
      <w:tr w:rsidR="0027723B" w:rsidRPr="0027723B" w14:paraId="7AFE53AC" w14:textId="77777777" w:rsidTr="0027723B">
        <w:trPr>
          <w:trHeight w:val="255"/>
        </w:trPr>
        <w:tc>
          <w:tcPr>
            <w:tcW w:w="4400" w:type="dxa"/>
            <w:tcBorders>
              <w:top w:val="nil"/>
            </w:tcBorders>
            <w:shd w:val="clear" w:color="auto" w:fill="auto"/>
            <w:noWrap/>
            <w:vAlign w:val="bottom"/>
            <w:hideMark/>
          </w:tcPr>
          <w:p w14:paraId="7AFE53AA" w14:textId="77777777" w:rsidR="0027723B" w:rsidRPr="0027723B" w:rsidRDefault="0027723B" w:rsidP="0027723B">
            <w:pPr>
              <w:spacing w:after="0" w:line="240" w:lineRule="auto"/>
              <w:rPr>
                <w:rFonts w:eastAsia="Times New Roman"/>
                <w:b/>
                <w:bCs/>
                <w:sz w:val="20"/>
                <w:szCs w:val="20"/>
                <w:lang w:eastAsia="es-ES"/>
              </w:rPr>
            </w:pPr>
            <w:r w:rsidRPr="0027723B">
              <w:rPr>
                <w:rFonts w:eastAsia="Times New Roman"/>
                <w:b/>
                <w:bCs/>
                <w:sz w:val="20"/>
                <w:szCs w:val="20"/>
                <w:lang w:eastAsia="es-ES"/>
              </w:rPr>
              <w:t>South Holland and The Deepings</w:t>
            </w:r>
          </w:p>
        </w:tc>
        <w:tc>
          <w:tcPr>
            <w:tcW w:w="2120" w:type="dxa"/>
            <w:tcBorders>
              <w:top w:val="nil"/>
              <w:left w:val="nil"/>
              <w:bottom w:val="nil"/>
              <w:right w:val="nil"/>
            </w:tcBorders>
            <w:shd w:val="clear" w:color="auto" w:fill="auto"/>
            <w:noWrap/>
            <w:vAlign w:val="bottom"/>
            <w:hideMark/>
          </w:tcPr>
          <w:p w14:paraId="7AFE53A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23.6%</w:t>
            </w:r>
          </w:p>
        </w:tc>
      </w:tr>
      <w:tr w:rsidR="0027723B" w:rsidRPr="0027723B" w14:paraId="7AFE53AF" w14:textId="77777777" w:rsidTr="0027723B">
        <w:trPr>
          <w:trHeight w:val="255"/>
        </w:trPr>
        <w:tc>
          <w:tcPr>
            <w:tcW w:w="4400" w:type="dxa"/>
            <w:tcBorders>
              <w:top w:val="nil"/>
            </w:tcBorders>
            <w:shd w:val="clear" w:color="auto" w:fill="auto"/>
            <w:noWrap/>
            <w:vAlign w:val="bottom"/>
            <w:hideMark/>
          </w:tcPr>
          <w:p w14:paraId="7AFE53A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South Leicestershire</w:t>
            </w:r>
          </w:p>
        </w:tc>
        <w:tc>
          <w:tcPr>
            <w:tcW w:w="2120" w:type="dxa"/>
            <w:tcBorders>
              <w:top w:val="nil"/>
              <w:left w:val="nil"/>
              <w:bottom w:val="nil"/>
              <w:right w:val="nil"/>
            </w:tcBorders>
            <w:shd w:val="clear" w:color="auto" w:fill="auto"/>
            <w:noWrap/>
            <w:vAlign w:val="bottom"/>
            <w:hideMark/>
          </w:tcPr>
          <w:p w14:paraId="7AFE53A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15.0%</w:t>
            </w:r>
          </w:p>
        </w:tc>
      </w:tr>
      <w:tr w:rsidR="0027723B" w:rsidRPr="0027723B" w14:paraId="7AFE53B2" w14:textId="77777777" w:rsidTr="0027723B">
        <w:trPr>
          <w:trHeight w:val="255"/>
        </w:trPr>
        <w:tc>
          <w:tcPr>
            <w:tcW w:w="4400" w:type="dxa"/>
            <w:tcBorders>
              <w:top w:val="nil"/>
            </w:tcBorders>
            <w:shd w:val="clear" w:color="auto" w:fill="auto"/>
            <w:noWrap/>
            <w:vAlign w:val="bottom"/>
            <w:hideMark/>
          </w:tcPr>
          <w:p w14:paraId="7AFE53B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South Northamptonshire</w:t>
            </w:r>
          </w:p>
        </w:tc>
        <w:tc>
          <w:tcPr>
            <w:tcW w:w="2120" w:type="dxa"/>
            <w:tcBorders>
              <w:top w:val="nil"/>
              <w:left w:val="nil"/>
              <w:bottom w:val="nil"/>
              <w:right w:val="nil"/>
            </w:tcBorders>
            <w:shd w:val="clear" w:color="auto" w:fill="auto"/>
            <w:noWrap/>
            <w:vAlign w:val="bottom"/>
            <w:hideMark/>
          </w:tcPr>
          <w:p w14:paraId="7AFE53B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12.7%</w:t>
            </w:r>
          </w:p>
        </w:tc>
      </w:tr>
      <w:tr w:rsidR="0027723B" w:rsidRPr="0027723B" w14:paraId="7AFE53B5" w14:textId="77777777" w:rsidTr="0027723B">
        <w:trPr>
          <w:trHeight w:val="255"/>
        </w:trPr>
        <w:tc>
          <w:tcPr>
            <w:tcW w:w="4400" w:type="dxa"/>
            <w:tcBorders>
              <w:top w:val="nil"/>
            </w:tcBorders>
            <w:shd w:val="clear" w:color="auto" w:fill="auto"/>
            <w:noWrap/>
            <w:vAlign w:val="bottom"/>
            <w:hideMark/>
          </w:tcPr>
          <w:p w14:paraId="7AFE53B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Wellingborough</w:t>
            </w:r>
          </w:p>
        </w:tc>
        <w:tc>
          <w:tcPr>
            <w:tcW w:w="2120" w:type="dxa"/>
            <w:tcBorders>
              <w:top w:val="nil"/>
              <w:left w:val="nil"/>
              <w:bottom w:val="nil"/>
              <w:right w:val="nil"/>
            </w:tcBorders>
            <w:shd w:val="clear" w:color="auto" w:fill="auto"/>
            <w:noWrap/>
            <w:vAlign w:val="bottom"/>
            <w:hideMark/>
          </w:tcPr>
          <w:p w14:paraId="7AFE53B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23.0%</w:t>
            </w:r>
          </w:p>
        </w:tc>
      </w:tr>
    </w:tbl>
    <w:p w14:paraId="7AFE53B6" w14:textId="77777777" w:rsidR="00550649" w:rsidRDefault="00550649">
      <w:pPr>
        <w:rPr>
          <w:sz w:val="20"/>
          <w:szCs w:val="20"/>
        </w:rPr>
      </w:pPr>
      <w:r>
        <w:rPr>
          <w:sz w:val="20"/>
          <w:szCs w:val="20"/>
        </w:rPr>
        <w:br w:type="page"/>
      </w:r>
    </w:p>
    <w:p w14:paraId="7AFE53B7" w14:textId="77777777" w:rsidR="00550649" w:rsidRPr="00CA6A9F" w:rsidRDefault="00550649" w:rsidP="00550649">
      <w:pPr>
        <w:pStyle w:val="NoSpacing"/>
        <w:rPr>
          <w:b/>
          <w:bCs/>
        </w:rPr>
      </w:pPr>
      <w:r>
        <w:rPr>
          <w:b/>
          <w:bCs/>
        </w:rPr>
        <w:lastRenderedPageBreak/>
        <w:t>London</w:t>
      </w:r>
    </w:p>
    <w:p w14:paraId="7AFE53B8" w14:textId="77777777" w:rsidR="00550649" w:rsidRPr="00CA6A9F" w:rsidRDefault="00550649" w:rsidP="00550649">
      <w:pPr>
        <w:pStyle w:val="NoSpacing"/>
      </w:pPr>
      <w:r w:rsidRPr="00CA6A9F">
        <w:t>Percentage of children in poverty</w:t>
      </w:r>
      <w:r>
        <w:t xml:space="preserve"> (after housing costs)</w:t>
      </w:r>
    </w:p>
    <w:p w14:paraId="7AFE53B9" w14:textId="77777777" w:rsidR="00550649" w:rsidRDefault="00550649" w:rsidP="00550649">
      <w:pPr>
        <w:pStyle w:val="NoSpacing"/>
      </w:pPr>
    </w:p>
    <w:p w14:paraId="7AFE53BA" w14:textId="77777777" w:rsidR="00550649" w:rsidRDefault="00550649" w:rsidP="00550649">
      <w:pPr>
        <w:pStyle w:val="NoSpacing"/>
        <w:rPr>
          <w:b/>
          <w:bCs/>
        </w:rPr>
      </w:pPr>
      <w:r w:rsidRPr="00D41ED5">
        <w:rPr>
          <w:b/>
          <w:bCs/>
        </w:rPr>
        <w:t>By Local Authority</w:t>
      </w:r>
    </w:p>
    <w:p w14:paraId="7AFE53BB" w14:textId="77777777" w:rsidR="00550649" w:rsidRDefault="00550649" w:rsidP="00550649">
      <w:pPr>
        <w:pStyle w:val="NoSpacing"/>
        <w:rPr>
          <w:b/>
          <w:bCs/>
        </w:rPr>
      </w:pPr>
    </w:p>
    <w:tbl>
      <w:tblPr>
        <w:tblW w:w="7100" w:type="dxa"/>
        <w:tblInd w:w="93" w:type="dxa"/>
        <w:tblLook w:val="04A0" w:firstRow="1" w:lastRow="0" w:firstColumn="1" w:lastColumn="0" w:noHBand="0" w:noVBand="1"/>
      </w:tblPr>
      <w:tblGrid>
        <w:gridCol w:w="4300"/>
        <w:gridCol w:w="2800"/>
      </w:tblGrid>
      <w:tr w:rsidR="004B770E" w:rsidRPr="004B770E" w14:paraId="7AFE53BE" w14:textId="77777777" w:rsidTr="004B770E">
        <w:trPr>
          <w:trHeight w:val="255"/>
        </w:trPr>
        <w:tc>
          <w:tcPr>
            <w:tcW w:w="4300" w:type="dxa"/>
            <w:tcBorders>
              <w:top w:val="nil"/>
              <w:left w:val="nil"/>
              <w:bottom w:val="nil"/>
              <w:right w:val="nil"/>
            </w:tcBorders>
            <w:shd w:val="clear" w:color="auto" w:fill="auto"/>
            <w:noWrap/>
            <w:vAlign w:val="bottom"/>
            <w:hideMark/>
          </w:tcPr>
          <w:p w14:paraId="7AFE53BC"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Barking and Dagenham</w:t>
            </w:r>
          </w:p>
        </w:tc>
        <w:tc>
          <w:tcPr>
            <w:tcW w:w="2800" w:type="dxa"/>
            <w:tcBorders>
              <w:top w:val="nil"/>
              <w:left w:val="nil"/>
              <w:bottom w:val="nil"/>
              <w:right w:val="nil"/>
            </w:tcBorders>
            <w:shd w:val="clear" w:color="auto" w:fill="auto"/>
            <w:noWrap/>
            <w:vAlign w:val="bottom"/>
            <w:hideMark/>
          </w:tcPr>
          <w:p w14:paraId="7AFE53BD"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36.6%</w:t>
            </w:r>
          </w:p>
        </w:tc>
      </w:tr>
      <w:tr w:rsidR="004B770E" w:rsidRPr="004B770E" w14:paraId="7AFE53C1" w14:textId="77777777" w:rsidTr="004B770E">
        <w:trPr>
          <w:trHeight w:val="255"/>
        </w:trPr>
        <w:tc>
          <w:tcPr>
            <w:tcW w:w="4300" w:type="dxa"/>
            <w:tcBorders>
              <w:top w:val="nil"/>
              <w:left w:val="nil"/>
              <w:bottom w:val="nil"/>
              <w:right w:val="nil"/>
            </w:tcBorders>
            <w:shd w:val="clear" w:color="auto" w:fill="auto"/>
            <w:noWrap/>
            <w:vAlign w:val="bottom"/>
            <w:hideMark/>
          </w:tcPr>
          <w:p w14:paraId="7AFE53BF"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Barnet</w:t>
            </w:r>
          </w:p>
        </w:tc>
        <w:tc>
          <w:tcPr>
            <w:tcW w:w="2800" w:type="dxa"/>
            <w:tcBorders>
              <w:top w:val="nil"/>
              <w:left w:val="nil"/>
              <w:bottom w:val="nil"/>
              <w:right w:val="nil"/>
            </w:tcBorders>
            <w:shd w:val="clear" w:color="auto" w:fill="auto"/>
            <w:noWrap/>
            <w:vAlign w:val="bottom"/>
            <w:hideMark/>
          </w:tcPr>
          <w:p w14:paraId="7AFE53C0"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26.6%</w:t>
            </w:r>
          </w:p>
        </w:tc>
      </w:tr>
      <w:tr w:rsidR="004B770E" w:rsidRPr="004B770E" w14:paraId="7AFE53C4" w14:textId="77777777" w:rsidTr="004B770E">
        <w:trPr>
          <w:trHeight w:val="255"/>
        </w:trPr>
        <w:tc>
          <w:tcPr>
            <w:tcW w:w="4300" w:type="dxa"/>
            <w:tcBorders>
              <w:top w:val="nil"/>
              <w:left w:val="nil"/>
              <w:bottom w:val="nil"/>
              <w:right w:val="nil"/>
            </w:tcBorders>
            <w:shd w:val="clear" w:color="auto" w:fill="auto"/>
            <w:noWrap/>
            <w:vAlign w:val="bottom"/>
            <w:hideMark/>
          </w:tcPr>
          <w:p w14:paraId="7AFE53C2"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Bexley</w:t>
            </w:r>
          </w:p>
        </w:tc>
        <w:tc>
          <w:tcPr>
            <w:tcW w:w="2800" w:type="dxa"/>
            <w:tcBorders>
              <w:top w:val="nil"/>
              <w:left w:val="nil"/>
              <w:bottom w:val="nil"/>
              <w:right w:val="nil"/>
            </w:tcBorders>
            <w:shd w:val="clear" w:color="auto" w:fill="auto"/>
            <w:noWrap/>
            <w:vAlign w:val="bottom"/>
            <w:hideMark/>
          </w:tcPr>
          <w:p w14:paraId="7AFE53C3"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24.7%</w:t>
            </w:r>
          </w:p>
        </w:tc>
      </w:tr>
      <w:tr w:rsidR="004B770E" w:rsidRPr="004B770E" w14:paraId="7AFE53C7" w14:textId="77777777" w:rsidTr="004B770E">
        <w:trPr>
          <w:trHeight w:val="255"/>
        </w:trPr>
        <w:tc>
          <w:tcPr>
            <w:tcW w:w="4300" w:type="dxa"/>
            <w:tcBorders>
              <w:top w:val="nil"/>
              <w:left w:val="nil"/>
              <w:bottom w:val="nil"/>
              <w:right w:val="nil"/>
            </w:tcBorders>
            <w:shd w:val="clear" w:color="auto" w:fill="auto"/>
            <w:noWrap/>
            <w:vAlign w:val="bottom"/>
            <w:hideMark/>
          </w:tcPr>
          <w:p w14:paraId="7AFE53C5"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Brent</w:t>
            </w:r>
          </w:p>
        </w:tc>
        <w:tc>
          <w:tcPr>
            <w:tcW w:w="2800" w:type="dxa"/>
            <w:tcBorders>
              <w:top w:val="nil"/>
              <w:left w:val="nil"/>
              <w:bottom w:val="nil"/>
              <w:right w:val="nil"/>
            </w:tcBorders>
            <w:shd w:val="clear" w:color="auto" w:fill="auto"/>
            <w:noWrap/>
            <w:vAlign w:val="bottom"/>
            <w:hideMark/>
          </w:tcPr>
          <w:p w14:paraId="7AFE53C6"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32.0%</w:t>
            </w:r>
          </w:p>
        </w:tc>
      </w:tr>
      <w:tr w:rsidR="004B770E" w:rsidRPr="004B770E" w14:paraId="7AFE53CA" w14:textId="77777777" w:rsidTr="004B770E">
        <w:trPr>
          <w:trHeight w:val="255"/>
        </w:trPr>
        <w:tc>
          <w:tcPr>
            <w:tcW w:w="4300" w:type="dxa"/>
            <w:tcBorders>
              <w:top w:val="nil"/>
              <w:left w:val="nil"/>
              <w:bottom w:val="nil"/>
              <w:right w:val="nil"/>
            </w:tcBorders>
            <w:shd w:val="clear" w:color="auto" w:fill="auto"/>
            <w:noWrap/>
            <w:vAlign w:val="bottom"/>
            <w:hideMark/>
          </w:tcPr>
          <w:p w14:paraId="7AFE53C8"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Bromley</w:t>
            </w:r>
          </w:p>
        </w:tc>
        <w:tc>
          <w:tcPr>
            <w:tcW w:w="2800" w:type="dxa"/>
            <w:tcBorders>
              <w:top w:val="nil"/>
              <w:left w:val="nil"/>
              <w:bottom w:val="nil"/>
              <w:right w:val="nil"/>
            </w:tcBorders>
            <w:shd w:val="clear" w:color="auto" w:fill="auto"/>
            <w:noWrap/>
            <w:vAlign w:val="bottom"/>
            <w:hideMark/>
          </w:tcPr>
          <w:p w14:paraId="7AFE53C9"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21.4%</w:t>
            </w:r>
          </w:p>
        </w:tc>
      </w:tr>
      <w:tr w:rsidR="004B770E" w:rsidRPr="004B770E" w14:paraId="7AFE53CD" w14:textId="77777777" w:rsidTr="004B770E">
        <w:trPr>
          <w:trHeight w:val="255"/>
        </w:trPr>
        <w:tc>
          <w:tcPr>
            <w:tcW w:w="4300" w:type="dxa"/>
            <w:tcBorders>
              <w:top w:val="nil"/>
              <w:left w:val="nil"/>
              <w:bottom w:val="nil"/>
              <w:right w:val="nil"/>
            </w:tcBorders>
            <w:shd w:val="clear" w:color="auto" w:fill="auto"/>
            <w:noWrap/>
            <w:vAlign w:val="bottom"/>
            <w:hideMark/>
          </w:tcPr>
          <w:p w14:paraId="7AFE53CB"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Camden</w:t>
            </w:r>
          </w:p>
        </w:tc>
        <w:tc>
          <w:tcPr>
            <w:tcW w:w="2800" w:type="dxa"/>
            <w:tcBorders>
              <w:top w:val="nil"/>
              <w:left w:val="nil"/>
              <w:bottom w:val="nil"/>
              <w:right w:val="nil"/>
            </w:tcBorders>
            <w:shd w:val="clear" w:color="auto" w:fill="auto"/>
            <w:noWrap/>
            <w:vAlign w:val="bottom"/>
            <w:hideMark/>
          </w:tcPr>
          <w:p w14:paraId="7AFE53CC"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35.2%</w:t>
            </w:r>
          </w:p>
        </w:tc>
      </w:tr>
      <w:tr w:rsidR="004B770E" w:rsidRPr="004B770E" w14:paraId="7AFE53D0" w14:textId="77777777" w:rsidTr="004B770E">
        <w:trPr>
          <w:trHeight w:val="255"/>
        </w:trPr>
        <w:tc>
          <w:tcPr>
            <w:tcW w:w="4300" w:type="dxa"/>
            <w:tcBorders>
              <w:top w:val="nil"/>
              <w:left w:val="nil"/>
              <w:bottom w:val="nil"/>
              <w:right w:val="nil"/>
            </w:tcBorders>
            <w:shd w:val="clear" w:color="auto" w:fill="auto"/>
            <w:noWrap/>
            <w:vAlign w:val="bottom"/>
            <w:hideMark/>
          </w:tcPr>
          <w:p w14:paraId="7AFE53CE"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City of London</w:t>
            </w:r>
          </w:p>
        </w:tc>
        <w:tc>
          <w:tcPr>
            <w:tcW w:w="2800" w:type="dxa"/>
            <w:tcBorders>
              <w:top w:val="nil"/>
              <w:left w:val="nil"/>
              <w:bottom w:val="nil"/>
              <w:right w:val="nil"/>
            </w:tcBorders>
            <w:shd w:val="clear" w:color="auto" w:fill="auto"/>
            <w:noWrap/>
            <w:vAlign w:val="bottom"/>
            <w:hideMark/>
          </w:tcPr>
          <w:p w14:paraId="7AFE53CF"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18.1%</w:t>
            </w:r>
          </w:p>
        </w:tc>
      </w:tr>
      <w:tr w:rsidR="004B770E" w:rsidRPr="004B770E" w14:paraId="7AFE53D3" w14:textId="77777777" w:rsidTr="004B770E">
        <w:trPr>
          <w:trHeight w:val="255"/>
        </w:trPr>
        <w:tc>
          <w:tcPr>
            <w:tcW w:w="4300" w:type="dxa"/>
            <w:tcBorders>
              <w:top w:val="nil"/>
              <w:left w:val="nil"/>
              <w:bottom w:val="nil"/>
              <w:right w:val="nil"/>
            </w:tcBorders>
            <w:shd w:val="clear" w:color="auto" w:fill="auto"/>
            <w:noWrap/>
            <w:vAlign w:val="bottom"/>
            <w:hideMark/>
          </w:tcPr>
          <w:p w14:paraId="7AFE53D1"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Croydon</w:t>
            </w:r>
          </w:p>
        </w:tc>
        <w:tc>
          <w:tcPr>
            <w:tcW w:w="2800" w:type="dxa"/>
            <w:tcBorders>
              <w:top w:val="nil"/>
              <w:left w:val="nil"/>
              <w:bottom w:val="nil"/>
              <w:right w:val="nil"/>
            </w:tcBorders>
            <w:shd w:val="clear" w:color="auto" w:fill="auto"/>
            <w:noWrap/>
            <w:vAlign w:val="bottom"/>
            <w:hideMark/>
          </w:tcPr>
          <w:p w14:paraId="7AFE53D2"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31.2%</w:t>
            </w:r>
          </w:p>
        </w:tc>
      </w:tr>
      <w:tr w:rsidR="004B770E" w:rsidRPr="004B770E" w14:paraId="7AFE53D6" w14:textId="77777777" w:rsidTr="004B770E">
        <w:trPr>
          <w:trHeight w:val="255"/>
        </w:trPr>
        <w:tc>
          <w:tcPr>
            <w:tcW w:w="4300" w:type="dxa"/>
            <w:tcBorders>
              <w:top w:val="nil"/>
              <w:left w:val="nil"/>
              <w:bottom w:val="nil"/>
              <w:right w:val="nil"/>
            </w:tcBorders>
            <w:shd w:val="clear" w:color="auto" w:fill="auto"/>
            <w:noWrap/>
            <w:vAlign w:val="bottom"/>
            <w:hideMark/>
          </w:tcPr>
          <w:p w14:paraId="7AFE53D4"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Ealing</w:t>
            </w:r>
          </w:p>
        </w:tc>
        <w:tc>
          <w:tcPr>
            <w:tcW w:w="2800" w:type="dxa"/>
            <w:tcBorders>
              <w:top w:val="nil"/>
              <w:left w:val="nil"/>
              <w:bottom w:val="nil"/>
              <w:right w:val="nil"/>
            </w:tcBorders>
            <w:shd w:val="clear" w:color="auto" w:fill="auto"/>
            <w:noWrap/>
            <w:vAlign w:val="bottom"/>
            <w:hideMark/>
          </w:tcPr>
          <w:p w14:paraId="7AFE53D5"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30.1%</w:t>
            </w:r>
          </w:p>
        </w:tc>
      </w:tr>
      <w:tr w:rsidR="004B770E" w:rsidRPr="004B770E" w14:paraId="7AFE53D9" w14:textId="77777777" w:rsidTr="004B770E">
        <w:trPr>
          <w:trHeight w:val="255"/>
        </w:trPr>
        <w:tc>
          <w:tcPr>
            <w:tcW w:w="4300" w:type="dxa"/>
            <w:tcBorders>
              <w:top w:val="nil"/>
              <w:left w:val="nil"/>
              <w:bottom w:val="nil"/>
              <w:right w:val="nil"/>
            </w:tcBorders>
            <w:shd w:val="clear" w:color="auto" w:fill="auto"/>
            <w:noWrap/>
            <w:vAlign w:val="bottom"/>
            <w:hideMark/>
          </w:tcPr>
          <w:p w14:paraId="7AFE53D7"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Enfield</w:t>
            </w:r>
          </w:p>
        </w:tc>
        <w:tc>
          <w:tcPr>
            <w:tcW w:w="2800" w:type="dxa"/>
            <w:tcBorders>
              <w:top w:val="nil"/>
              <w:left w:val="nil"/>
              <w:bottom w:val="nil"/>
              <w:right w:val="nil"/>
            </w:tcBorders>
            <w:shd w:val="clear" w:color="auto" w:fill="auto"/>
            <w:noWrap/>
            <w:vAlign w:val="bottom"/>
            <w:hideMark/>
          </w:tcPr>
          <w:p w14:paraId="7AFE53D8"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34.1%</w:t>
            </w:r>
          </w:p>
        </w:tc>
      </w:tr>
      <w:tr w:rsidR="004B770E" w:rsidRPr="004B770E" w14:paraId="7AFE53DC" w14:textId="77777777" w:rsidTr="004B770E">
        <w:trPr>
          <w:trHeight w:val="255"/>
        </w:trPr>
        <w:tc>
          <w:tcPr>
            <w:tcW w:w="4300" w:type="dxa"/>
            <w:tcBorders>
              <w:top w:val="nil"/>
              <w:left w:val="nil"/>
              <w:bottom w:val="nil"/>
              <w:right w:val="nil"/>
            </w:tcBorders>
            <w:shd w:val="clear" w:color="auto" w:fill="auto"/>
            <w:noWrap/>
            <w:vAlign w:val="bottom"/>
            <w:hideMark/>
          </w:tcPr>
          <w:p w14:paraId="7AFE53DA"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Greenwich</w:t>
            </w:r>
          </w:p>
        </w:tc>
        <w:tc>
          <w:tcPr>
            <w:tcW w:w="2800" w:type="dxa"/>
            <w:tcBorders>
              <w:top w:val="nil"/>
              <w:left w:val="nil"/>
              <w:bottom w:val="nil"/>
              <w:right w:val="nil"/>
            </w:tcBorders>
            <w:shd w:val="clear" w:color="auto" w:fill="auto"/>
            <w:noWrap/>
            <w:vAlign w:val="bottom"/>
            <w:hideMark/>
          </w:tcPr>
          <w:p w14:paraId="7AFE53DB"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33.7%</w:t>
            </w:r>
          </w:p>
        </w:tc>
      </w:tr>
      <w:tr w:rsidR="004B770E" w:rsidRPr="004B770E" w14:paraId="7AFE53DF" w14:textId="77777777" w:rsidTr="004B770E">
        <w:trPr>
          <w:trHeight w:val="255"/>
        </w:trPr>
        <w:tc>
          <w:tcPr>
            <w:tcW w:w="4300" w:type="dxa"/>
            <w:tcBorders>
              <w:top w:val="nil"/>
              <w:left w:val="nil"/>
              <w:bottom w:val="nil"/>
              <w:right w:val="nil"/>
            </w:tcBorders>
            <w:shd w:val="clear" w:color="auto" w:fill="auto"/>
            <w:noWrap/>
            <w:vAlign w:val="bottom"/>
            <w:hideMark/>
          </w:tcPr>
          <w:p w14:paraId="7AFE53DD"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Hackney</w:t>
            </w:r>
          </w:p>
        </w:tc>
        <w:tc>
          <w:tcPr>
            <w:tcW w:w="2800" w:type="dxa"/>
            <w:tcBorders>
              <w:top w:val="nil"/>
              <w:left w:val="nil"/>
              <w:bottom w:val="nil"/>
              <w:right w:val="nil"/>
            </w:tcBorders>
            <w:shd w:val="clear" w:color="auto" w:fill="auto"/>
            <w:noWrap/>
            <w:vAlign w:val="bottom"/>
            <w:hideMark/>
          </w:tcPr>
          <w:p w14:paraId="7AFE53DE"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37.1%</w:t>
            </w:r>
          </w:p>
        </w:tc>
      </w:tr>
      <w:tr w:rsidR="004B770E" w:rsidRPr="004B770E" w14:paraId="7AFE53E2" w14:textId="77777777" w:rsidTr="004B770E">
        <w:trPr>
          <w:trHeight w:val="255"/>
        </w:trPr>
        <w:tc>
          <w:tcPr>
            <w:tcW w:w="4300" w:type="dxa"/>
            <w:tcBorders>
              <w:top w:val="nil"/>
              <w:left w:val="nil"/>
              <w:bottom w:val="nil"/>
              <w:right w:val="nil"/>
            </w:tcBorders>
            <w:shd w:val="clear" w:color="auto" w:fill="auto"/>
            <w:noWrap/>
            <w:vAlign w:val="bottom"/>
            <w:hideMark/>
          </w:tcPr>
          <w:p w14:paraId="7AFE53E0"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Hammersmith and Fulham</w:t>
            </w:r>
          </w:p>
        </w:tc>
        <w:tc>
          <w:tcPr>
            <w:tcW w:w="2800" w:type="dxa"/>
            <w:tcBorders>
              <w:top w:val="nil"/>
              <w:left w:val="nil"/>
              <w:bottom w:val="nil"/>
              <w:right w:val="nil"/>
            </w:tcBorders>
            <w:shd w:val="clear" w:color="auto" w:fill="auto"/>
            <w:noWrap/>
            <w:vAlign w:val="bottom"/>
            <w:hideMark/>
          </w:tcPr>
          <w:p w14:paraId="7AFE53E1"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31.0%</w:t>
            </w:r>
          </w:p>
        </w:tc>
      </w:tr>
      <w:tr w:rsidR="004B770E" w:rsidRPr="004B770E" w14:paraId="7AFE53E5" w14:textId="77777777" w:rsidTr="004B770E">
        <w:trPr>
          <w:trHeight w:val="255"/>
        </w:trPr>
        <w:tc>
          <w:tcPr>
            <w:tcW w:w="4300" w:type="dxa"/>
            <w:tcBorders>
              <w:top w:val="nil"/>
              <w:left w:val="nil"/>
              <w:bottom w:val="nil"/>
              <w:right w:val="nil"/>
            </w:tcBorders>
            <w:shd w:val="clear" w:color="auto" w:fill="auto"/>
            <w:noWrap/>
            <w:vAlign w:val="bottom"/>
            <w:hideMark/>
          </w:tcPr>
          <w:p w14:paraId="7AFE53E3"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Haringey</w:t>
            </w:r>
          </w:p>
        </w:tc>
        <w:tc>
          <w:tcPr>
            <w:tcW w:w="2800" w:type="dxa"/>
            <w:tcBorders>
              <w:top w:val="nil"/>
              <w:left w:val="nil"/>
              <w:bottom w:val="nil"/>
              <w:right w:val="nil"/>
            </w:tcBorders>
            <w:shd w:val="clear" w:color="auto" w:fill="auto"/>
            <w:noWrap/>
            <w:vAlign w:val="bottom"/>
            <w:hideMark/>
          </w:tcPr>
          <w:p w14:paraId="7AFE53E4"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33.6%</w:t>
            </w:r>
          </w:p>
        </w:tc>
      </w:tr>
      <w:tr w:rsidR="004B770E" w:rsidRPr="004B770E" w14:paraId="7AFE53E8" w14:textId="77777777" w:rsidTr="004B770E">
        <w:trPr>
          <w:trHeight w:val="255"/>
        </w:trPr>
        <w:tc>
          <w:tcPr>
            <w:tcW w:w="4300" w:type="dxa"/>
            <w:tcBorders>
              <w:top w:val="nil"/>
              <w:left w:val="nil"/>
              <w:bottom w:val="nil"/>
              <w:right w:val="nil"/>
            </w:tcBorders>
            <w:shd w:val="clear" w:color="auto" w:fill="auto"/>
            <w:noWrap/>
            <w:vAlign w:val="bottom"/>
            <w:hideMark/>
          </w:tcPr>
          <w:p w14:paraId="7AFE53E6"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Harrow</w:t>
            </w:r>
          </w:p>
        </w:tc>
        <w:tc>
          <w:tcPr>
            <w:tcW w:w="2800" w:type="dxa"/>
            <w:tcBorders>
              <w:top w:val="nil"/>
              <w:left w:val="nil"/>
              <w:bottom w:val="nil"/>
              <w:right w:val="nil"/>
            </w:tcBorders>
            <w:shd w:val="clear" w:color="auto" w:fill="auto"/>
            <w:noWrap/>
            <w:vAlign w:val="bottom"/>
            <w:hideMark/>
          </w:tcPr>
          <w:p w14:paraId="7AFE53E7"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26.6%</w:t>
            </w:r>
          </w:p>
        </w:tc>
      </w:tr>
      <w:tr w:rsidR="004B770E" w:rsidRPr="004B770E" w14:paraId="7AFE53EB" w14:textId="77777777" w:rsidTr="004B770E">
        <w:trPr>
          <w:trHeight w:val="255"/>
        </w:trPr>
        <w:tc>
          <w:tcPr>
            <w:tcW w:w="4300" w:type="dxa"/>
            <w:tcBorders>
              <w:top w:val="nil"/>
              <w:left w:val="nil"/>
              <w:bottom w:val="nil"/>
              <w:right w:val="nil"/>
            </w:tcBorders>
            <w:shd w:val="clear" w:color="auto" w:fill="auto"/>
            <w:noWrap/>
            <w:vAlign w:val="bottom"/>
            <w:hideMark/>
          </w:tcPr>
          <w:p w14:paraId="7AFE53E9"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Havering</w:t>
            </w:r>
          </w:p>
        </w:tc>
        <w:tc>
          <w:tcPr>
            <w:tcW w:w="2800" w:type="dxa"/>
            <w:tcBorders>
              <w:top w:val="nil"/>
              <w:left w:val="nil"/>
              <w:bottom w:val="nil"/>
              <w:right w:val="nil"/>
            </w:tcBorders>
            <w:shd w:val="clear" w:color="auto" w:fill="auto"/>
            <w:noWrap/>
            <w:vAlign w:val="bottom"/>
            <w:hideMark/>
          </w:tcPr>
          <w:p w14:paraId="7AFE53EA"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24.7%</w:t>
            </w:r>
          </w:p>
        </w:tc>
      </w:tr>
      <w:tr w:rsidR="004B770E" w:rsidRPr="004B770E" w14:paraId="7AFE53EE" w14:textId="77777777" w:rsidTr="004B770E">
        <w:trPr>
          <w:trHeight w:val="255"/>
        </w:trPr>
        <w:tc>
          <w:tcPr>
            <w:tcW w:w="4300" w:type="dxa"/>
            <w:tcBorders>
              <w:top w:val="nil"/>
              <w:left w:val="nil"/>
              <w:bottom w:val="nil"/>
              <w:right w:val="nil"/>
            </w:tcBorders>
            <w:shd w:val="clear" w:color="auto" w:fill="auto"/>
            <w:noWrap/>
            <w:vAlign w:val="bottom"/>
            <w:hideMark/>
          </w:tcPr>
          <w:p w14:paraId="7AFE53EC"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Hillingdon</w:t>
            </w:r>
          </w:p>
        </w:tc>
        <w:tc>
          <w:tcPr>
            <w:tcW w:w="2800" w:type="dxa"/>
            <w:tcBorders>
              <w:top w:val="nil"/>
              <w:left w:val="nil"/>
              <w:bottom w:val="nil"/>
              <w:right w:val="nil"/>
            </w:tcBorders>
            <w:shd w:val="clear" w:color="auto" w:fill="auto"/>
            <w:noWrap/>
            <w:vAlign w:val="bottom"/>
            <w:hideMark/>
          </w:tcPr>
          <w:p w14:paraId="7AFE53ED"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27.1%</w:t>
            </w:r>
          </w:p>
        </w:tc>
      </w:tr>
      <w:tr w:rsidR="004B770E" w:rsidRPr="004B770E" w14:paraId="7AFE53F1" w14:textId="77777777" w:rsidTr="004B770E">
        <w:trPr>
          <w:trHeight w:val="255"/>
        </w:trPr>
        <w:tc>
          <w:tcPr>
            <w:tcW w:w="4300" w:type="dxa"/>
            <w:tcBorders>
              <w:top w:val="nil"/>
              <w:left w:val="nil"/>
              <w:bottom w:val="nil"/>
              <w:right w:val="nil"/>
            </w:tcBorders>
            <w:shd w:val="clear" w:color="auto" w:fill="auto"/>
            <w:noWrap/>
            <w:vAlign w:val="bottom"/>
            <w:hideMark/>
          </w:tcPr>
          <w:p w14:paraId="7AFE53EF"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Hounslow</w:t>
            </w:r>
          </w:p>
        </w:tc>
        <w:tc>
          <w:tcPr>
            <w:tcW w:w="2800" w:type="dxa"/>
            <w:tcBorders>
              <w:top w:val="nil"/>
              <w:left w:val="nil"/>
              <w:bottom w:val="nil"/>
              <w:right w:val="nil"/>
            </w:tcBorders>
            <w:shd w:val="clear" w:color="auto" w:fill="auto"/>
            <w:noWrap/>
            <w:vAlign w:val="bottom"/>
            <w:hideMark/>
          </w:tcPr>
          <w:p w14:paraId="7AFE53F0"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28.9%</w:t>
            </w:r>
          </w:p>
        </w:tc>
      </w:tr>
      <w:tr w:rsidR="004B770E" w:rsidRPr="004B770E" w14:paraId="7AFE53F4" w14:textId="77777777" w:rsidTr="004B770E">
        <w:trPr>
          <w:trHeight w:val="255"/>
        </w:trPr>
        <w:tc>
          <w:tcPr>
            <w:tcW w:w="4300" w:type="dxa"/>
            <w:tcBorders>
              <w:top w:val="nil"/>
              <w:left w:val="nil"/>
              <w:bottom w:val="nil"/>
              <w:right w:val="nil"/>
            </w:tcBorders>
            <w:shd w:val="clear" w:color="auto" w:fill="auto"/>
            <w:noWrap/>
            <w:vAlign w:val="bottom"/>
            <w:hideMark/>
          </w:tcPr>
          <w:p w14:paraId="7AFE53F2"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Islington</w:t>
            </w:r>
          </w:p>
        </w:tc>
        <w:tc>
          <w:tcPr>
            <w:tcW w:w="2800" w:type="dxa"/>
            <w:tcBorders>
              <w:top w:val="nil"/>
              <w:left w:val="nil"/>
              <w:bottom w:val="nil"/>
              <w:right w:val="nil"/>
            </w:tcBorders>
            <w:shd w:val="clear" w:color="auto" w:fill="auto"/>
            <w:noWrap/>
            <w:vAlign w:val="bottom"/>
            <w:hideMark/>
          </w:tcPr>
          <w:p w14:paraId="7AFE53F3"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37.7%</w:t>
            </w:r>
          </w:p>
        </w:tc>
      </w:tr>
      <w:tr w:rsidR="004B770E" w:rsidRPr="004B770E" w14:paraId="7AFE53F7" w14:textId="77777777" w:rsidTr="004B770E">
        <w:trPr>
          <w:trHeight w:val="255"/>
        </w:trPr>
        <w:tc>
          <w:tcPr>
            <w:tcW w:w="4300" w:type="dxa"/>
            <w:tcBorders>
              <w:top w:val="nil"/>
              <w:left w:val="nil"/>
              <w:bottom w:val="nil"/>
              <w:right w:val="nil"/>
            </w:tcBorders>
            <w:shd w:val="clear" w:color="auto" w:fill="auto"/>
            <w:noWrap/>
            <w:vAlign w:val="bottom"/>
            <w:hideMark/>
          </w:tcPr>
          <w:p w14:paraId="7AFE53F5"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Kensington and Chelsea</w:t>
            </w:r>
          </w:p>
        </w:tc>
        <w:tc>
          <w:tcPr>
            <w:tcW w:w="2800" w:type="dxa"/>
            <w:tcBorders>
              <w:top w:val="nil"/>
              <w:left w:val="nil"/>
              <w:bottom w:val="nil"/>
              <w:right w:val="nil"/>
            </w:tcBorders>
            <w:shd w:val="clear" w:color="auto" w:fill="auto"/>
            <w:noWrap/>
            <w:vAlign w:val="bottom"/>
            <w:hideMark/>
          </w:tcPr>
          <w:p w14:paraId="7AFE53F6"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29.0%</w:t>
            </w:r>
          </w:p>
        </w:tc>
      </w:tr>
      <w:tr w:rsidR="004B770E" w:rsidRPr="004B770E" w14:paraId="7AFE53FA" w14:textId="77777777" w:rsidTr="004B770E">
        <w:trPr>
          <w:trHeight w:val="255"/>
        </w:trPr>
        <w:tc>
          <w:tcPr>
            <w:tcW w:w="4300" w:type="dxa"/>
            <w:tcBorders>
              <w:top w:val="nil"/>
              <w:left w:val="nil"/>
              <w:bottom w:val="nil"/>
              <w:right w:val="nil"/>
            </w:tcBorders>
            <w:shd w:val="clear" w:color="auto" w:fill="auto"/>
            <w:noWrap/>
            <w:vAlign w:val="bottom"/>
            <w:hideMark/>
          </w:tcPr>
          <w:p w14:paraId="7AFE53F8"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Kingston upon Thames</w:t>
            </w:r>
          </w:p>
        </w:tc>
        <w:tc>
          <w:tcPr>
            <w:tcW w:w="2800" w:type="dxa"/>
            <w:tcBorders>
              <w:top w:val="nil"/>
              <w:left w:val="nil"/>
              <w:bottom w:val="nil"/>
              <w:right w:val="nil"/>
            </w:tcBorders>
            <w:shd w:val="clear" w:color="auto" w:fill="auto"/>
            <w:noWrap/>
            <w:vAlign w:val="bottom"/>
            <w:hideMark/>
          </w:tcPr>
          <w:p w14:paraId="7AFE53F9"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20.4%</w:t>
            </w:r>
          </w:p>
        </w:tc>
      </w:tr>
      <w:tr w:rsidR="004B770E" w:rsidRPr="004B770E" w14:paraId="7AFE53FD" w14:textId="77777777" w:rsidTr="004B770E">
        <w:trPr>
          <w:trHeight w:val="255"/>
        </w:trPr>
        <w:tc>
          <w:tcPr>
            <w:tcW w:w="4300" w:type="dxa"/>
            <w:tcBorders>
              <w:top w:val="nil"/>
              <w:left w:val="nil"/>
              <w:bottom w:val="nil"/>
              <w:right w:val="nil"/>
            </w:tcBorders>
            <w:shd w:val="clear" w:color="auto" w:fill="auto"/>
            <w:noWrap/>
            <w:vAlign w:val="bottom"/>
            <w:hideMark/>
          </w:tcPr>
          <w:p w14:paraId="7AFE53FB"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Lambeth</w:t>
            </w:r>
          </w:p>
        </w:tc>
        <w:tc>
          <w:tcPr>
            <w:tcW w:w="2800" w:type="dxa"/>
            <w:tcBorders>
              <w:top w:val="nil"/>
              <w:left w:val="nil"/>
              <w:bottom w:val="nil"/>
              <w:right w:val="nil"/>
            </w:tcBorders>
            <w:shd w:val="clear" w:color="auto" w:fill="auto"/>
            <w:noWrap/>
            <w:vAlign w:val="bottom"/>
            <w:hideMark/>
          </w:tcPr>
          <w:p w14:paraId="7AFE53FC"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36.1%</w:t>
            </w:r>
          </w:p>
        </w:tc>
      </w:tr>
      <w:tr w:rsidR="004B770E" w:rsidRPr="004B770E" w14:paraId="7AFE5400" w14:textId="77777777" w:rsidTr="004B770E">
        <w:trPr>
          <w:trHeight w:val="255"/>
        </w:trPr>
        <w:tc>
          <w:tcPr>
            <w:tcW w:w="4300" w:type="dxa"/>
            <w:tcBorders>
              <w:top w:val="nil"/>
              <w:left w:val="nil"/>
              <w:bottom w:val="nil"/>
              <w:right w:val="nil"/>
            </w:tcBorders>
            <w:shd w:val="clear" w:color="auto" w:fill="auto"/>
            <w:noWrap/>
            <w:vAlign w:val="bottom"/>
            <w:hideMark/>
          </w:tcPr>
          <w:p w14:paraId="7AFE53FE"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Lewisham</w:t>
            </w:r>
          </w:p>
        </w:tc>
        <w:tc>
          <w:tcPr>
            <w:tcW w:w="2800" w:type="dxa"/>
            <w:tcBorders>
              <w:top w:val="nil"/>
              <w:left w:val="nil"/>
              <w:bottom w:val="nil"/>
              <w:right w:val="nil"/>
            </w:tcBorders>
            <w:shd w:val="clear" w:color="auto" w:fill="auto"/>
            <w:noWrap/>
            <w:vAlign w:val="bottom"/>
            <w:hideMark/>
          </w:tcPr>
          <w:p w14:paraId="7AFE53FF"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34.7%</w:t>
            </w:r>
          </w:p>
        </w:tc>
      </w:tr>
      <w:tr w:rsidR="004B770E" w:rsidRPr="004B770E" w14:paraId="7AFE5403" w14:textId="77777777" w:rsidTr="004B770E">
        <w:trPr>
          <w:trHeight w:val="255"/>
        </w:trPr>
        <w:tc>
          <w:tcPr>
            <w:tcW w:w="4300" w:type="dxa"/>
            <w:tcBorders>
              <w:top w:val="nil"/>
              <w:left w:val="nil"/>
              <w:bottom w:val="nil"/>
              <w:right w:val="nil"/>
            </w:tcBorders>
            <w:shd w:val="clear" w:color="auto" w:fill="auto"/>
            <w:noWrap/>
            <w:vAlign w:val="bottom"/>
            <w:hideMark/>
          </w:tcPr>
          <w:p w14:paraId="7AFE5401"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Merton</w:t>
            </w:r>
          </w:p>
        </w:tc>
        <w:tc>
          <w:tcPr>
            <w:tcW w:w="2800" w:type="dxa"/>
            <w:tcBorders>
              <w:top w:val="nil"/>
              <w:left w:val="nil"/>
              <w:bottom w:val="nil"/>
              <w:right w:val="nil"/>
            </w:tcBorders>
            <w:shd w:val="clear" w:color="auto" w:fill="auto"/>
            <w:noWrap/>
            <w:vAlign w:val="bottom"/>
            <w:hideMark/>
          </w:tcPr>
          <w:p w14:paraId="7AFE5402"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24.1%</w:t>
            </w:r>
          </w:p>
        </w:tc>
      </w:tr>
      <w:tr w:rsidR="004B770E" w:rsidRPr="004B770E" w14:paraId="7AFE5406" w14:textId="77777777" w:rsidTr="004B770E">
        <w:trPr>
          <w:trHeight w:val="255"/>
        </w:trPr>
        <w:tc>
          <w:tcPr>
            <w:tcW w:w="4300" w:type="dxa"/>
            <w:tcBorders>
              <w:top w:val="nil"/>
              <w:left w:val="nil"/>
              <w:bottom w:val="nil"/>
              <w:right w:val="nil"/>
            </w:tcBorders>
            <w:shd w:val="clear" w:color="auto" w:fill="auto"/>
            <w:noWrap/>
            <w:vAlign w:val="bottom"/>
            <w:hideMark/>
          </w:tcPr>
          <w:p w14:paraId="7AFE5404"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Newham</w:t>
            </w:r>
          </w:p>
        </w:tc>
        <w:tc>
          <w:tcPr>
            <w:tcW w:w="2800" w:type="dxa"/>
            <w:tcBorders>
              <w:top w:val="nil"/>
              <w:left w:val="nil"/>
              <w:bottom w:val="nil"/>
              <w:right w:val="nil"/>
            </w:tcBorders>
            <w:shd w:val="clear" w:color="auto" w:fill="auto"/>
            <w:noWrap/>
            <w:vAlign w:val="bottom"/>
            <w:hideMark/>
          </w:tcPr>
          <w:p w14:paraId="7AFE5405"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37.5%</w:t>
            </w:r>
          </w:p>
        </w:tc>
      </w:tr>
      <w:tr w:rsidR="004B770E" w:rsidRPr="004B770E" w14:paraId="7AFE5409" w14:textId="77777777" w:rsidTr="004B770E">
        <w:trPr>
          <w:trHeight w:val="255"/>
        </w:trPr>
        <w:tc>
          <w:tcPr>
            <w:tcW w:w="4300" w:type="dxa"/>
            <w:tcBorders>
              <w:top w:val="nil"/>
              <w:left w:val="nil"/>
              <w:bottom w:val="nil"/>
              <w:right w:val="nil"/>
            </w:tcBorders>
            <w:shd w:val="clear" w:color="auto" w:fill="auto"/>
            <w:noWrap/>
            <w:vAlign w:val="bottom"/>
            <w:hideMark/>
          </w:tcPr>
          <w:p w14:paraId="7AFE5407"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Redbridge</w:t>
            </w:r>
          </w:p>
        </w:tc>
        <w:tc>
          <w:tcPr>
            <w:tcW w:w="2800" w:type="dxa"/>
            <w:tcBorders>
              <w:top w:val="nil"/>
              <w:left w:val="nil"/>
              <w:bottom w:val="nil"/>
              <w:right w:val="nil"/>
            </w:tcBorders>
            <w:shd w:val="clear" w:color="auto" w:fill="auto"/>
            <w:noWrap/>
            <w:vAlign w:val="bottom"/>
            <w:hideMark/>
          </w:tcPr>
          <w:p w14:paraId="7AFE5408"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29.7%</w:t>
            </w:r>
          </w:p>
        </w:tc>
      </w:tr>
      <w:tr w:rsidR="004B770E" w:rsidRPr="004B770E" w14:paraId="7AFE540C" w14:textId="77777777" w:rsidTr="004B770E">
        <w:trPr>
          <w:trHeight w:val="255"/>
        </w:trPr>
        <w:tc>
          <w:tcPr>
            <w:tcW w:w="4300" w:type="dxa"/>
            <w:tcBorders>
              <w:top w:val="nil"/>
              <w:left w:val="nil"/>
              <w:bottom w:val="nil"/>
              <w:right w:val="nil"/>
            </w:tcBorders>
            <w:shd w:val="clear" w:color="auto" w:fill="auto"/>
            <w:noWrap/>
            <w:vAlign w:val="bottom"/>
            <w:hideMark/>
          </w:tcPr>
          <w:p w14:paraId="7AFE540A"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Richmond upon Thames</w:t>
            </w:r>
          </w:p>
        </w:tc>
        <w:tc>
          <w:tcPr>
            <w:tcW w:w="2800" w:type="dxa"/>
            <w:tcBorders>
              <w:top w:val="nil"/>
              <w:left w:val="nil"/>
              <w:bottom w:val="nil"/>
              <w:right w:val="nil"/>
            </w:tcBorders>
            <w:shd w:val="clear" w:color="auto" w:fill="auto"/>
            <w:noWrap/>
            <w:vAlign w:val="bottom"/>
            <w:hideMark/>
          </w:tcPr>
          <w:p w14:paraId="7AFE540B"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13.9%</w:t>
            </w:r>
          </w:p>
        </w:tc>
      </w:tr>
      <w:tr w:rsidR="004B770E" w:rsidRPr="004B770E" w14:paraId="7AFE540F" w14:textId="77777777" w:rsidTr="004B770E">
        <w:trPr>
          <w:trHeight w:val="255"/>
        </w:trPr>
        <w:tc>
          <w:tcPr>
            <w:tcW w:w="4300" w:type="dxa"/>
            <w:tcBorders>
              <w:top w:val="nil"/>
              <w:left w:val="nil"/>
              <w:bottom w:val="nil"/>
              <w:right w:val="nil"/>
            </w:tcBorders>
            <w:shd w:val="clear" w:color="auto" w:fill="auto"/>
            <w:noWrap/>
            <w:vAlign w:val="bottom"/>
            <w:hideMark/>
          </w:tcPr>
          <w:p w14:paraId="7AFE540D"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Southwark</w:t>
            </w:r>
          </w:p>
        </w:tc>
        <w:tc>
          <w:tcPr>
            <w:tcW w:w="2800" w:type="dxa"/>
            <w:tcBorders>
              <w:top w:val="nil"/>
              <w:left w:val="nil"/>
              <w:bottom w:val="nil"/>
              <w:right w:val="nil"/>
            </w:tcBorders>
            <w:shd w:val="clear" w:color="auto" w:fill="auto"/>
            <w:noWrap/>
            <w:vAlign w:val="bottom"/>
            <w:hideMark/>
          </w:tcPr>
          <w:p w14:paraId="7AFE540E"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36.7%</w:t>
            </w:r>
          </w:p>
        </w:tc>
      </w:tr>
      <w:tr w:rsidR="004B770E" w:rsidRPr="004B770E" w14:paraId="7AFE5412" w14:textId="77777777" w:rsidTr="004B770E">
        <w:trPr>
          <w:trHeight w:val="255"/>
        </w:trPr>
        <w:tc>
          <w:tcPr>
            <w:tcW w:w="4300" w:type="dxa"/>
            <w:tcBorders>
              <w:top w:val="nil"/>
              <w:left w:val="nil"/>
              <w:bottom w:val="nil"/>
              <w:right w:val="nil"/>
            </w:tcBorders>
            <w:shd w:val="clear" w:color="auto" w:fill="auto"/>
            <w:noWrap/>
            <w:vAlign w:val="bottom"/>
            <w:hideMark/>
          </w:tcPr>
          <w:p w14:paraId="7AFE5410"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Sutton</w:t>
            </w:r>
          </w:p>
        </w:tc>
        <w:tc>
          <w:tcPr>
            <w:tcW w:w="2800" w:type="dxa"/>
            <w:tcBorders>
              <w:top w:val="nil"/>
              <w:left w:val="nil"/>
              <w:bottom w:val="nil"/>
              <w:right w:val="nil"/>
            </w:tcBorders>
            <w:shd w:val="clear" w:color="auto" w:fill="auto"/>
            <w:noWrap/>
            <w:vAlign w:val="bottom"/>
            <w:hideMark/>
          </w:tcPr>
          <w:p w14:paraId="7AFE5411"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21.0%</w:t>
            </w:r>
          </w:p>
        </w:tc>
      </w:tr>
      <w:tr w:rsidR="004B770E" w:rsidRPr="004B770E" w14:paraId="7AFE5415" w14:textId="77777777" w:rsidTr="004B770E">
        <w:trPr>
          <w:trHeight w:val="255"/>
        </w:trPr>
        <w:tc>
          <w:tcPr>
            <w:tcW w:w="4300" w:type="dxa"/>
            <w:tcBorders>
              <w:top w:val="nil"/>
              <w:left w:val="nil"/>
              <w:bottom w:val="nil"/>
              <w:right w:val="nil"/>
            </w:tcBorders>
            <w:shd w:val="clear" w:color="auto" w:fill="auto"/>
            <w:noWrap/>
            <w:vAlign w:val="bottom"/>
            <w:hideMark/>
          </w:tcPr>
          <w:p w14:paraId="7AFE5413"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Tower Hamlets</w:t>
            </w:r>
          </w:p>
        </w:tc>
        <w:tc>
          <w:tcPr>
            <w:tcW w:w="2800" w:type="dxa"/>
            <w:tcBorders>
              <w:top w:val="nil"/>
              <w:left w:val="nil"/>
              <w:bottom w:val="nil"/>
              <w:right w:val="nil"/>
            </w:tcBorders>
            <w:shd w:val="clear" w:color="auto" w:fill="auto"/>
            <w:noWrap/>
            <w:vAlign w:val="bottom"/>
            <w:hideMark/>
          </w:tcPr>
          <w:p w14:paraId="7AFE5414"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43.5%</w:t>
            </w:r>
          </w:p>
        </w:tc>
      </w:tr>
      <w:tr w:rsidR="004B770E" w:rsidRPr="004B770E" w14:paraId="7AFE5418" w14:textId="77777777" w:rsidTr="004B770E">
        <w:trPr>
          <w:trHeight w:val="255"/>
        </w:trPr>
        <w:tc>
          <w:tcPr>
            <w:tcW w:w="4300" w:type="dxa"/>
            <w:tcBorders>
              <w:top w:val="nil"/>
              <w:left w:val="nil"/>
              <w:bottom w:val="nil"/>
              <w:right w:val="nil"/>
            </w:tcBorders>
            <w:shd w:val="clear" w:color="auto" w:fill="auto"/>
            <w:noWrap/>
            <w:vAlign w:val="bottom"/>
            <w:hideMark/>
          </w:tcPr>
          <w:p w14:paraId="7AFE5416"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Waltham Forest</w:t>
            </w:r>
          </w:p>
        </w:tc>
        <w:tc>
          <w:tcPr>
            <w:tcW w:w="2800" w:type="dxa"/>
            <w:tcBorders>
              <w:top w:val="nil"/>
              <w:left w:val="nil"/>
              <w:bottom w:val="nil"/>
              <w:right w:val="nil"/>
            </w:tcBorders>
            <w:shd w:val="clear" w:color="auto" w:fill="auto"/>
            <w:noWrap/>
            <w:vAlign w:val="bottom"/>
            <w:hideMark/>
          </w:tcPr>
          <w:p w14:paraId="7AFE5417"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34.6%</w:t>
            </w:r>
          </w:p>
        </w:tc>
      </w:tr>
      <w:tr w:rsidR="004B770E" w:rsidRPr="004B770E" w14:paraId="7AFE541B" w14:textId="77777777" w:rsidTr="004B770E">
        <w:trPr>
          <w:trHeight w:val="255"/>
        </w:trPr>
        <w:tc>
          <w:tcPr>
            <w:tcW w:w="4300" w:type="dxa"/>
            <w:tcBorders>
              <w:top w:val="nil"/>
              <w:left w:val="nil"/>
              <w:bottom w:val="nil"/>
              <w:right w:val="nil"/>
            </w:tcBorders>
            <w:shd w:val="clear" w:color="auto" w:fill="auto"/>
            <w:noWrap/>
            <w:vAlign w:val="bottom"/>
            <w:hideMark/>
          </w:tcPr>
          <w:p w14:paraId="7AFE5419"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Wandsworth</w:t>
            </w:r>
          </w:p>
        </w:tc>
        <w:tc>
          <w:tcPr>
            <w:tcW w:w="2800" w:type="dxa"/>
            <w:tcBorders>
              <w:top w:val="nil"/>
              <w:left w:val="nil"/>
              <w:bottom w:val="nil"/>
              <w:right w:val="nil"/>
            </w:tcBorders>
            <w:shd w:val="clear" w:color="auto" w:fill="auto"/>
            <w:noWrap/>
            <w:vAlign w:val="bottom"/>
            <w:hideMark/>
          </w:tcPr>
          <w:p w14:paraId="7AFE541A"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27.3%</w:t>
            </w:r>
          </w:p>
        </w:tc>
      </w:tr>
      <w:tr w:rsidR="004B770E" w:rsidRPr="004B770E" w14:paraId="7AFE541E" w14:textId="77777777" w:rsidTr="004B770E">
        <w:trPr>
          <w:trHeight w:val="255"/>
        </w:trPr>
        <w:tc>
          <w:tcPr>
            <w:tcW w:w="4300" w:type="dxa"/>
            <w:tcBorders>
              <w:top w:val="nil"/>
              <w:left w:val="nil"/>
              <w:bottom w:val="nil"/>
              <w:right w:val="nil"/>
            </w:tcBorders>
            <w:shd w:val="clear" w:color="auto" w:fill="auto"/>
            <w:noWrap/>
            <w:vAlign w:val="bottom"/>
            <w:hideMark/>
          </w:tcPr>
          <w:p w14:paraId="7AFE541C"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Westminster</w:t>
            </w:r>
          </w:p>
        </w:tc>
        <w:tc>
          <w:tcPr>
            <w:tcW w:w="2800" w:type="dxa"/>
            <w:tcBorders>
              <w:top w:val="nil"/>
              <w:left w:val="nil"/>
              <w:bottom w:val="nil"/>
              <w:right w:val="nil"/>
            </w:tcBorders>
            <w:shd w:val="clear" w:color="auto" w:fill="auto"/>
            <w:noWrap/>
            <w:vAlign w:val="bottom"/>
            <w:hideMark/>
          </w:tcPr>
          <w:p w14:paraId="7AFE541D"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37.7%</w:t>
            </w:r>
          </w:p>
        </w:tc>
      </w:tr>
    </w:tbl>
    <w:p w14:paraId="7AFE541F" w14:textId="77777777" w:rsidR="00550649" w:rsidRDefault="00550649">
      <w:pPr>
        <w:rPr>
          <w:sz w:val="20"/>
          <w:szCs w:val="20"/>
        </w:rPr>
      </w:pPr>
      <w:r>
        <w:rPr>
          <w:sz w:val="20"/>
          <w:szCs w:val="20"/>
        </w:rPr>
        <w:br w:type="page"/>
      </w:r>
    </w:p>
    <w:p w14:paraId="7AFE5420" w14:textId="77777777" w:rsidR="00550649" w:rsidRPr="00D41ED5" w:rsidRDefault="00550649" w:rsidP="00550649">
      <w:pPr>
        <w:pStyle w:val="NoSpacing"/>
        <w:rPr>
          <w:b/>
          <w:bCs/>
        </w:rPr>
      </w:pPr>
      <w:r w:rsidRPr="00D41ED5">
        <w:rPr>
          <w:b/>
          <w:bCs/>
        </w:rPr>
        <w:lastRenderedPageBreak/>
        <w:t>By Parliamentary Constituency</w:t>
      </w:r>
    </w:p>
    <w:p w14:paraId="7AFE5421" w14:textId="77777777" w:rsidR="00550649" w:rsidRDefault="00550649" w:rsidP="00550649">
      <w:pPr>
        <w:pStyle w:val="NoSpacing"/>
        <w:rPr>
          <w:sz w:val="20"/>
          <w:szCs w:val="20"/>
        </w:rPr>
      </w:pPr>
    </w:p>
    <w:tbl>
      <w:tblPr>
        <w:tblW w:w="6520" w:type="dxa"/>
        <w:tblInd w:w="55" w:type="dxa"/>
        <w:tblCellMar>
          <w:left w:w="70" w:type="dxa"/>
          <w:right w:w="70" w:type="dxa"/>
        </w:tblCellMar>
        <w:tblLook w:val="04A0" w:firstRow="1" w:lastRow="0" w:firstColumn="1" w:lastColumn="0" w:noHBand="0" w:noVBand="1"/>
      </w:tblPr>
      <w:tblGrid>
        <w:gridCol w:w="4400"/>
        <w:gridCol w:w="2120"/>
      </w:tblGrid>
      <w:tr w:rsidR="0027723B" w:rsidRPr="0027723B" w14:paraId="7AFE5424" w14:textId="77777777" w:rsidTr="0027723B">
        <w:trPr>
          <w:trHeight w:val="255"/>
        </w:trPr>
        <w:tc>
          <w:tcPr>
            <w:tcW w:w="4400" w:type="dxa"/>
            <w:shd w:val="clear" w:color="auto" w:fill="auto"/>
            <w:noWrap/>
            <w:vAlign w:val="bottom"/>
            <w:hideMark/>
          </w:tcPr>
          <w:p w14:paraId="7AFE542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Barking</w:t>
            </w:r>
          </w:p>
        </w:tc>
        <w:tc>
          <w:tcPr>
            <w:tcW w:w="2120" w:type="dxa"/>
            <w:tcBorders>
              <w:top w:val="nil"/>
              <w:left w:val="nil"/>
              <w:bottom w:val="nil"/>
              <w:right w:val="nil"/>
            </w:tcBorders>
            <w:shd w:val="clear" w:color="auto" w:fill="auto"/>
            <w:noWrap/>
            <w:vAlign w:val="bottom"/>
            <w:hideMark/>
          </w:tcPr>
          <w:p w14:paraId="7AFE542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36.7%</w:t>
            </w:r>
          </w:p>
        </w:tc>
      </w:tr>
      <w:tr w:rsidR="0027723B" w:rsidRPr="0027723B" w14:paraId="7AFE5427" w14:textId="77777777" w:rsidTr="0027723B">
        <w:trPr>
          <w:trHeight w:val="255"/>
        </w:trPr>
        <w:tc>
          <w:tcPr>
            <w:tcW w:w="4400" w:type="dxa"/>
            <w:tcBorders>
              <w:top w:val="nil"/>
            </w:tcBorders>
            <w:shd w:val="clear" w:color="auto" w:fill="auto"/>
            <w:noWrap/>
            <w:vAlign w:val="bottom"/>
            <w:hideMark/>
          </w:tcPr>
          <w:p w14:paraId="7AFE542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Battersea</w:t>
            </w:r>
          </w:p>
        </w:tc>
        <w:tc>
          <w:tcPr>
            <w:tcW w:w="2120" w:type="dxa"/>
            <w:tcBorders>
              <w:top w:val="nil"/>
              <w:left w:val="nil"/>
              <w:bottom w:val="nil"/>
              <w:right w:val="nil"/>
            </w:tcBorders>
            <w:shd w:val="clear" w:color="auto" w:fill="auto"/>
            <w:noWrap/>
            <w:vAlign w:val="bottom"/>
            <w:hideMark/>
          </w:tcPr>
          <w:p w14:paraId="7AFE542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27.1%</w:t>
            </w:r>
          </w:p>
        </w:tc>
      </w:tr>
      <w:tr w:rsidR="0027723B" w:rsidRPr="0027723B" w14:paraId="7AFE542A" w14:textId="77777777" w:rsidTr="0027723B">
        <w:trPr>
          <w:trHeight w:val="255"/>
        </w:trPr>
        <w:tc>
          <w:tcPr>
            <w:tcW w:w="4400" w:type="dxa"/>
            <w:tcBorders>
              <w:top w:val="nil"/>
            </w:tcBorders>
            <w:shd w:val="clear" w:color="auto" w:fill="auto"/>
            <w:noWrap/>
            <w:vAlign w:val="bottom"/>
            <w:hideMark/>
          </w:tcPr>
          <w:p w14:paraId="7AFE542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Beckenham</w:t>
            </w:r>
          </w:p>
        </w:tc>
        <w:tc>
          <w:tcPr>
            <w:tcW w:w="2120" w:type="dxa"/>
            <w:tcBorders>
              <w:top w:val="nil"/>
              <w:left w:val="nil"/>
              <w:bottom w:val="nil"/>
              <w:right w:val="nil"/>
            </w:tcBorders>
            <w:shd w:val="clear" w:color="auto" w:fill="auto"/>
            <w:noWrap/>
            <w:vAlign w:val="bottom"/>
            <w:hideMark/>
          </w:tcPr>
          <w:p w14:paraId="7AFE542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13.8%</w:t>
            </w:r>
          </w:p>
        </w:tc>
      </w:tr>
      <w:tr w:rsidR="0027723B" w:rsidRPr="0027723B" w14:paraId="7AFE542D" w14:textId="77777777" w:rsidTr="0027723B">
        <w:trPr>
          <w:trHeight w:val="255"/>
        </w:trPr>
        <w:tc>
          <w:tcPr>
            <w:tcW w:w="4400" w:type="dxa"/>
            <w:tcBorders>
              <w:top w:val="nil"/>
            </w:tcBorders>
            <w:shd w:val="clear" w:color="auto" w:fill="auto"/>
            <w:noWrap/>
            <w:vAlign w:val="bottom"/>
            <w:hideMark/>
          </w:tcPr>
          <w:p w14:paraId="7AFE542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Bermondsey and Old Southwark</w:t>
            </w:r>
          </w:p>
        </w:tc>
        <w:tc>
          <w:tcPr>
            <w:tcW w:w="2120" w:type="dxa"/>
            <w:tcBorders>
              <w:top w:val="nil"/>
              <w:left w:val="nil"/>
              <w:bottom w:val="nil"/>
              <w:right w:val="nil"/>
            </w:tcBorders>
            <w:shd w:val="clear" w:color="auto" w:fill="auto"/>
            <w:noWrap/>
            <w:vAlign w:val="bottom"/>
            <w:hideMark/>
          </w:tcPr>
          <w:p w14:paraId="7AFE542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39.5%</w:t>
            </w:r>
          </w:p>
        </w:tc>
      </w:tr>
      <w:tr w:rsidR="0027723B" w:rsidRPr="0027723B" w14:paraId="7AFE5430" w14:textId="77777777" w:rsidTr="0027723B">
        <w:trPr>
          <w:trHeight w:val="255"/>
        </w:trPr>
        <w:tc>
          <w:tcPr>
            <w:tcW w:w="4400" w:type="dxa"/>
            <w:tcBorders>
              <w:top w:val="nil"/>
            </w:tcBorders>
            <w:shd w:val="clear" w:color="auto" w:fill="auto"/>
            <w:noWrap/>
            <w:vAlign w:val="bottom"/>
            <w:hideMark/>
          </w:tcPr>
          <w:p w14:paraId="7AFE542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Bethnal Green and Bow</w:t>
            </w:r>
          </w:p>
        </w:tc>
        <w:tc>
          <w:tcPr>
            <w:tcW w:w="2120" w:type="dxa"/>
            <w:tcBorders>
              <w:top w:val="nil"/>
              <w:left w:val="nil"/>
              <w:bottom w:val="nil"/>
              <w:right w:val="nil"/>
            </w:tcBorders>
            <w:shd w:val="clear" w:color="auto" w:fill="auto"/>
            <w:noWrap/>
            <w:vAlign w:val="bottom"/>
            <w:hideMark/>
          </w:tcPr>
          <w:p w14:paraId="7AFE542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43.2%</w:t>
            </w:r>
          </w:p>
        </w:tc>
      </w:tr>
      <w:tr w:rsidR="0027723B" w:rsidRPr="0027723B" w14:paraId="7AFE5433" w14:textId="77777777" w:rsidTr="0027723B">
        <w:trPr>
          <w:trHeight w:val="255"/>
        </w:trPr>
        <w:tc>
          <w:tcPr>
            <w:tcW w:w="4400" w:type="dxa"/>
            <w:tcBorders>
              <w:top w:val="nil"/>
            </w:tcBorders>
            <w:shd w:val="clear" w:color="auto" w:fill="auto"/>
            <w:noWrap/>
            <w:vAlign w:val="bottom"/>
            <w:hideMark/>
          </w:tcPr>
          <w:p w14:paraId="7AFE543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Bexleyheath and Crayford</w:t>
            </w:r>
          </w:p>
        </w:tc>
        <w:tc>
          <w:tcPr>
            <w:tcW w:w="2120" w:type="dxa"/>
            <w:tcBorders>
              <w:top w:val="nil"/>
              <w:left w:val="nil"/>
              <w:bottom w:val="nil"/>
              <w:right w:val="nil"/>
            </w:tcBorders>
            <w:shd w:val="clear" w:color="auto" w:fill="auto"/>
            <w:noWrap/>
            <w:vAlign w:val="bottom"/>
            <w:hideMark/>
          </w:tcPr>
          <w:p w14:paraId="7AFE543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25.1%</w:t>
            </w:r>
          </w:p>
        </w:tc>
      </w:tr>
      <w:tr w:rsidR="0027723B" w:rsidRPr="0027723B" w14:paraId="7AFE5436" w14:textId="77777777" w:rsidTr="0027723B">
        <w:trPr>
          <w:trHeight w:val="255"/>
        </w:trPr>
        <w:tc>
          <w:tcPr>
            <w:tcW w:w="4400" w:type="dxa"/>
            <w:tcBorders>
              <w:top w:val="nil"/>
            </w:tcBorders>
            <w:shd w:val="clear" w:color="auto" w:fill="auto"/>
            <w:noWrap/>
            <w:vAlign w:val="bottom"/>
            <w:hideMark/>
          </w:tcPr>
          <w:p w14:paraId="7AFE543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Brent Central</w:t>
            </w:r>
          </w:p>
        </w:tc>
        <w:tc>
          <w:tcPr>
            <w:tcW w:w="2120" w:type="dxa"/>
            <w:tcBorders>
              <w:top w:val="nil"/>
              <w:left w:val="nil"/>
              <w:bottom w:val="nil"/>
              <w:right w:val="nil"/>
            </w:tcBorders>
            <w:shd w:val="clear" w:color="auto" w:fill="auto"/>
            <w:noWrap/>
            <w:vAlign w:val="bottom"/>
            <w:hideMark/>
          </w:tcPr>
          <w:p w14:paraId="7AFE543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37.0%</w:t>
            </w:r>
          </w:p>
        </w:tc>
      </w:tr>
      <w:tr w:rsidR="0027723B" w:rsidRPr="0027723B" w14:paraId="7AFE5439" w14:textId="77777777" w:rsidTr="0027723B">
        <w:trPr>
          <w:trHeight w:val="255"/>
        </w:trPr>
        <w:tc>
          <w:tcPr>
            <w:tcW w:w="4400" w:type="dxa"/>
            <w:tcBorders>
              <w:top w:val="nil"/>
            </w:tcBorders>
            <w:shd w:val="clear" w:color="auto" w:fill="auto"/>
            <w:noWrap/>
            <w:vAlign w:val="bottom"/>
            <w:hideMark/>
          </w:tcPr>
          <w:p w14:paraId="7AFE543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Brent North</w:t>
            </w:r>
          </w:p>
        </w:tc>
        <w:tc>
          <w:tcPr>
            <w:tcW w:w="2120" w:type="dxa"/>
            <w:tcBorders>
              <w:top w:val="nil"/>
              <w:left w:val="nil"/>
              <w:bottom w:val="nil"/>
              <w:right w:val="nil"/>
            </w:tcBorders>
            <w:shd w:val="clear" w:color="auto" w:fill="auto"/>
            <w:noWrap/>
            <w:vAlign w:val="bottom"/>
            <w:hideMark/>
          </w:tcPr>
          <w:p w14:paraId="7AFE543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26.7%</w:t>
            </w:r>
          </w:p>
        </w:tc>
      </w:tr>
      <w:tr w:rsidR="0027723B" w:rsidRPr="0027723B" w14:paraId="7AFE543C" w14:textId="77777777" w:rsidTr="0027723B">
        <w:trPr>
          <w:trHeight w:val="255"/>
        </w:trPr>
        <w:tc>
          <w:tcPr>
            <w:tcW w:w="4400" w:type="dxa"/>
            <w:tcBorders>
              <w:top w:val="nil"/>
            </w:tcBorders>
            <w:shd w:val="clear" w:color="auto" w:fill="auto"/>
            <w:noWrap/>
            <w:vAlign w:val="bottom"/>
            <w:hideMark/>
          </w:tcPr>
          <w:p w14:paraId="7AFE543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Brentford and Isleworth</w:t>
            </w:r>
          </w:p>
        </w:tc>
        <w:tc>
          <w:tcPr>
            <w:tcW w:w="2120" w:type="dxa"/>
            <w:tcBorders>
              <w:top w:val="nil"/>
              <w:left w:val="nil"/>
              <w:bottom w:val="nil"/>
              <w:right w:val="nil"/>
            </w:tcBorders>
            <w:shd w:val="clear" w:color="auto" w:fill="auto"/>
            <w:noWrap/>
            <w:vAlign w:val="bottom"/>
            <w:hideMark/>
          </w:tcPr>
          <w:p w14:paraId="7AFE543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26.5%</w:t>
            </w:r>
          </w:p>
        </w:tc>
      </w:tr>
      <w:tr w:rsidR="0027723B" w:rsidRPr="0027723B" w14:paraId="7AFE543F" w14:textId="77777777" w:rsidTr="0027723B">
        <w:trPr>
          <w:trHeight w:val="255"/>
        </w:trPr>
        <w:tc>
          <w:tcPr>
            <w:tcW w:w="4400" w:type="dxa"/>
            <w:tcBorders>
              <w:top w:val="nil"/>
            </w:tcBorders>
            <w:shd w:val="clear" w:color="auto" w:fill="auto"/>
            <w:noWrap/>
            <w:vAlign w:val="bottom"/>
            <w:hideMark/>
          </w:tcPr>
          <w:p w14:paraId="7AFE543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Bromley and Chislehurst</w:t>
            </w:r>
          </w:p>
        </w:tc>
        <w:tc>
          <w:tcPr>
            <w:tcW w:w="2120" w:type="dxa"/>
            <w:tcBorders>
              <w:top w:val="nil"/>
              <w:left w:val="nil"/>
              <w:bottom w:val="nil"/>
              <w:right w:val="nil"/>
            </w:tcBorders>
            <w:shd w:val="clear" w:color="auto" w:fill="auto"/>
            <w:noWrap/>
            <w:vAlign w:val="bottom"/>
            <w:hideMark/>
          </w:tcPr>
          <w:p w14:paraId="7AFE543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24.4%</w:t>
            </w:r>
          </w:p>
        </w:tc>
      </w:tr>
      <w:tr w:rsidR="0027723B" w:rsidRPr="0027723B" w14:paraId="7AFE5442" w14:textId="77777777" w:rsidTr="0027723B">
        <w:trPr>
          <w:trHeight w:val="255"/>
        </w:trPr>
        <w:tc>
          <w:tcPr>
            <w:tcW w:w="4400" w:type="dxa"/>
            <w:tcBorders>
              <w:top w:val="nil"/>
            </w:tcBorders>
            <w:shd w:val="clear" w:color="auto" w:fill="auto"/>
            <w:noWrap/>
            <w:vAlign w:val="bottom"/>
            <w:hideMark/>
          </w:tcPr>
          <w:p w14:paraId="7AFE544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Camberwell and Peckham</w:t>
            </w:r>
          </w:p>
        </w:tc>
        <w:tc>
          <w:tcPr>
            <w:tcW w:w="2120" w:type="dxa"/>
            <w:tcBorders>
              <w:top w:val="nil"/>
              <w:left w:val="nil"/>
              <w:bottom w:val="nil"/>
              <w:right w:val="nil"/>
            </w:tcBorders>
            <w:shd w:val="clear" w:color="auto" w:fill="auto"/>
            <w:noWrap/>
            <w:vAlign w:val="bottom"/>
            <w:hideMark/>
          </w:tcPr>
          <w:p w14:paraId="7AFE544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38.7%</w:t>
            </w:r>
          </w:p>
        </w:tc>
      </w:tr>
      <w:tr w:rsidR="0027723B" w:rsidRPr="0027723B" w14:paraId="7AFE5445" w14:textId="77777777" w:rsidTr="0027723B">
        <w:trPr>
          <w:trHeight w:val="255"/>
        </w:trPr>
        <w:tc>
          <w:tcPr>
            <w:tcW w:w="4400" w:type="dxa"/>
            <w:tcBorders>
              <w:top w:val="nil"/>
            </w:tcBorders>
            <w:shd w:val="clear" w:color="auto" w:fill="auto"/>
            <w:noWrap/>
            <w:vAlign w:val="bottom"/>
            <w:hideMark/>
          </w:tcPr>
          <w:p w14:paraId="7AFE544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Carshalton and Wallington</w:t>
            </w:r>
          </w:p>
        </w:tc>
        <w:tc>
          <w:tcPr>
            <w:tcW w:w="2120" w:type="dxa"/>
            <w:tcBorders>
              <w:top w:val="nil"/>
              <w:left w:val="nil"/>
              <w:bottom w:val="nil"/>
              <w:right w:val="nil"/>
            </w:tcBorders>
            <w:shd w:val="clear" w:color="auto" w:fill="auto"/>
            <w:noWrap/>
            <w:vAlign w:val="bottom"/>
            <w:hideMark/>
          </w:tcPr>
          <w:p w14:paraId="7AFE544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23.9%</w:t>
            </w:r>
          </w:p>
        </w:tc>
      </w:tr>
      <w:tr w:rsidR="0027723B" w:rsidRPr="0027723B" w14:paraId="7AFE5448" w14:textId="77777777" w:rsidTr="0027723B">
        <w:trPr>
          <w:trHeight w:val="255"/>
        </w:trPr>
        <w:tc>
          <w:tcPr>
            <w:tcW w:w="4400" w:type="dxa"/>
            <w:tcBorders>
              <w:top w:val="nil"/>
            </w:tcBorders>
            <w:shd w:val="clear" w:color="auto" w:fill="auto"/>
            <w:noWrap/>
            <w:vAlign w:val="bottom"/>
            <w:hideMark/>
          </w:tcPr>
          <w:p w14:paraId="7AFE544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Chelsea and Fulham</w:t>
            </w:r>
          </w:p>
        </w:tc>
        <w:tc>
          <w:tcPr>
            <w:tcW w:w="2120" w:type="dxa"/>
            <w:tcBorders>
              <w:top w:val="nil"/>
              <w:left w:val="nil"/>
              <w:bottom w:val="nil"/>
              <w:right w:val="nil"/>
            </w:tcBorders>
            <w:shd w:val="clear" w:color="auto" w:fill="auto"/>
            <w:noWrap/>
            <w:vAlign w:val="bottom"/>
            <w:hideMark/>
          </w:tcPr>
          <w:p w14:paraId="7AFE544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26.3%</w:t>
            </w:r>
          </w:p>
        </w:tc>
      </w:tr>
      <w:tr w:rsidR="0027723B" w:rsidRPr="0027723B" w14:paraId="7AFE544B" w14:textId="77777777" w:rsidTr="0027723B">
        <w:trPr>
          <w:trHeight w:val="255"/>
        </w:trPr>
        <w:tc>
          <w:tcPr>
            <w:tcW w:w="4400" w:type="dxa"/>
            <w:tcBorders>
              <w:top w:val="nil"/>
            </w:tcBorders>
            <w:shd w:val="clear" w:color="auto" w:fill="auto"/>
            <w:noWrap/>
            <w:vAlign w:val="bottom"/>
            <w:hideMark/>
          </w:tcPr>
          <w:p w14:paraId="7AFE544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Chingford and Woodford Green</w:t>
            </w:r>
          </w:p>
        </w:tc>
        <w:tc>
          <w:tcPr>
            <w:tcW w:w="2120" w:type="dxa"/>
            <w:tcBorders>
              <w:top w:val="nil"/>
              <w:left w:val="nil"/>
              <w:bottom w:val="nil"/>
              <w:right w:val="nil"/>
            </w:tcBorders>
            <w:shd w:val="clear" w:color="auto" w:fill="auto"/>
            <w:noWrap/>
            <w:vAlign w:val="bottom"/>
            <w:hideMark/>
          </w:tcPr>
          <w:p w14:paraId="7AFE544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26.0%</w:t>
            </w:r>
          </w:p>
        </w:tc>
      </w:tr>
      <w:tr w:rsidR="0027723B" w:rsidRPr="0027723B" w14:paraId="7AFE544E" w14:textId="77777777" w:rsidTr="0027723B">
        <w:trPr>
          <w:trHeight w:val="255"/>
        </w:trPr>
        <w:tc>
          <w:tcPr>
            <w:tcW w:w="4400" w:type="dxa"/>
            <w:tcBorders>
              <w:top w:val="nil"/>
            </w:tcBorders>
            <w:shd w:val="clear" w:color="auto" w:fill="auto"/>
            <w:noWrap/>
            <w:vAlign w:val="bottom"/>
            <w:hideMark/>
          </w:tcPr>
          <w:p w14:paraId="7AFE544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Chipping Barnet</w:t>
            </w:r>
          </w:p>
        </w:tc>
        <w:tc>
          <w:tcPr>
            <w:tcW w:w="2120" w:type="dxa"/>
            <w:tcBorders>
              <w:top w:val="nil"/>
              <w:left w:val="nil"/>
              <w:bottom w:val="nil"/>
              <w:right w:val="nil"/>
            </w:tcBorders>
            <w:shd w:val="clear" w:color="auto" w:fill="auto"/>
            <w:noWrap/>
            <w:vAlign w:val="bottom"/>
            <w:hideMark/>
          </w:tcPr>
          <w:p w14:paraId="7AFE544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23.2%</w:t>
            </w:r>
          </w:p>
        </w:tc>
      </w:tr>
      <w:tr w:rsidR="0027723B" w:rsidRPr="0027723B" w14:paraId="7AFE5451" w14:textId="77777777" w:rsidTr="0027723B">
        <w:trPr>
          <w:trHeight w:val="255"/>
        </w:trPr>
        <w:tc>
          <w:tcPr>
            <w:tcW w:w="4400" w:type="dxa"/>
            <w:tcBorders>
              <w:top w:val="nil"/>
            </w:tcBorders>
            <w:shd w:val="clear" w:color="auto" w:fill="auto"/>
            <w:noWrap/>
            <w:vAlign w:val="bottom"/>
            <w:hideMark/>
          </w:tcPr>
          <w:p w14:paraId="7AFE544F" w14:textId="77777777" w:rsidR="0027723B" w:rsidRPr="0027723B" w:rsidRDefault="0027723B" w:rsidP="0027723B">
            <w:pPr>
              <w:spacing w:after="0" w:line="240" w:lineRule="auto"/>
              <w:rPr>
                <w:rFonts w:eastAsia="Times New Roman"/>
                <w:b/>
                <w:bCs/>
                <w:sz w:val="20"/>
                <w:szCs w:val="20"/>
                <w:lang w:eastAsia="es-ES"/>
              </w:rPr>
            </w:pPr>
            <w:r w:rsidRPr="0027723B">
              <w:rPr>
                <w:rFonts w:eastAsia="Times New Roman"/>
                <w:b/>
                <w:bCs/>
                <w:sz w:val="20"/>
                <w:szCs w:val="20"/>
                <w:lang w:eastAsia="es-ES"/>
              </w:rPr>
              <w:t>Cities of London and Westminster</w:t>
            </w:r>
          </w:p>
        </w:tc>
        <w:tc>
          <w:tcPr>
            <w:tcW w:w="2120" w:type="dxa"/>
            <w:tcBorders>
              <w:top w:val="nil"/>
              <w:left w:val="nil"/>
              <w:bottom w:val="nil"/>
              <w:right w:val="nil"/>
            </w:tcBorders>
            <w:shd w:val="clear" w:color="auto" w:fill="auto"/>
            <w:noWrap/>
            <w:vAlign w:val="bottom"/>
            <w:hideMark/>
          </w:tcPr>
          <w:p w14:paraId="7AFE545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31.2%</w:t>
            </w:r>
          </w:p>
        </w:tc>
      </w:tr>
      <w:tr w:rsidR="0027723B" w:rsidRPr="0027723B" w14:paraId="7AFE5454" w14:textId="77777777" w:rsidTr="0027723B">
        <w:trPr>
          <w:trHeight w:val="255"/>
        </w:trPr>
        <w:tc>
          <w:tcPr>
            <w:tcW w:w="4400" w:type="dxa"/>
            <w:tcBorders>
              <w:top w:val="nil"/>
            </w:tcBorders>
            <w:shd w:val="clear" w:color="auto" w:fill="auto"/>
            <w:noWrap/>
            <w:vAlign w:val="bottom"/>
            <w:hideMark/>
          </w:tcPr>
          <w:p w14:paraId="7AFE545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Croydon Central</w:t>
            </w:r>
          </w:p>
        </w:tc>
        <w:tc>
          <w:tcPr>
            <w:tcW w:w="2120" w:type="dxa"/>
            <w:tcBorders>
              <w:top w:val="nil"/>
              <w:left w:val="nil"/>
              <w:bottom w:val="nil"/>
              <w:right w:val="nil"/>
            </w:tcBorders>
            <w:shd w:val="clear" w:color="auto" w:fill="auto"/>
            <w:noWrap/>
            <w:vAlign w:val="bottom"/>
            <w:hideMark/>
          </w:tcPr>
          <w:p w14:paraId="7AFE545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32.8%</w:t>
            </w:r>
          </w:p>
        </w:tc>
      </w:tr>
      <w:tr w:rsidR="0027723B" w:rsidRPr="0027723B" w14:paraId="7AFE5457" w14:textId="77777777" w:rsidTr="0027723B">
        <w:trPr>
          <w:trHeight w:val="255"/>
        </w:trPr>
        <w:tc>
          <w:tcPr>
            <w:tcW w:w="4400" w:type="dxa"/>
            <w:tcBorders>
              <w:top w:val="nil"/>
            </w:tcBorders>
            <w:shd w:val="clear" w:color="auto" w:fill="auto"/>
            <w:noWrap/>
            <w:vAlign w:val="bottom"/>
            <w:hideMark/>
          </w:tcPr>
          <w:p w14:paraId="7AFE545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Croydon North</w:t>
            </w:r>
          </w:p>
        </w:tc>
        <w:tc>
          <w:tcPr>
            <w:tcW w:w="2120" w:type="dxa"/>
            <w:tcBorders>
              <w:top w:val="nil"/>
              <w:left w:val="nil"/>
              <w:bottom w:val="nil"/>
              <w:right w:val="nil"/>
            </w:tcBorders>
            <w:shd w:val="clear" w:color="auto" w:fill="auto"/>
            <w:noWrap/>
            <w:vAlign w:val="bottom"/>
            <w:hideMark/>
          </w:tcPr>
          <w:p w14:paraId="7AFE545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35.9%</w:t>
            </w:r>
          </w:p>
        </w:tc>
      </w:tr>
      <w:tr w:rsidR="0027723B" w:rsidRPr="0027723B" w14:paraId="7AFE545A" w14:textId="77777777" w:rsidTr="0027723B">
        <w:trPr>
          <w:trHeight w:val="255"/>
        </w:trPr>
        <w:tc>
          <w:tcPr>
            <w:tcW w:w="4400" w:type="dxa"/>
            <w:tcBorders>
              <w:top w:val="nil"/>
            </w:tcBorders>
            <w:shd w:val="clear" w:color="auto" w:fill="auto"/>
            <w:noWrap/>
            <w:vAlign w:val="bottom"/>
            <w:hideMark/>
          </w:tcPr>
          <w:p w14:paraId="7AFE545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Croydon South</w:t>
            </w:r>
          </w:p>
        </w:tc>
        <w:tc>
          <w:tcPr>
            <w:tcW w:w="2120" w:type="dxa"/>
            <w:tcBorders>
              <w:top w:val="nil"/>
              <w:left w:val="nil"/>
              <w:bottom w:val="nil"/>
              <w:right w:val="nil"/>
            </w:tcBorders>
            <w:shd w:val="clear" w:color="auto" w:fill="auto"/>
            <w:noWrap/>
            <w:vAlign w:val="bottom"/>
            <w:hideMark/>
          </w:tcPr>
          <w:p w14:paraId="7AFE545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21.4%</w:t>
            </w:r>
          </w:p>
        </w:tc>
      </w:tr>
      <w:tr w:rsidR="0027723B" w:rsidRPr="0027723B" w14:paraId="7AFE545D" w14:textId="77777777" w:rsidTr="0027723B">
        <w:trPr>
          <w:trHeight w:val="255"/>
        </w:trPr>
        <w:tc>
          <w:tcPr>
            <w:tcW w:w="4400" w:type="dxa"/>
            <w:tcBorders>
              <w:top w:val="nil"/>
            </w:tcBorders>
            <w:shd w:val="clear" w:color="auto" w:fill="auto"/>
            <w:noWrap/>
            <w:vAlign w:val="bottom"/>
            <w:hideMark/>
          </w:tcPr>
          <w:p w14:paraId="7AFE545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Dagenham and Rainham</w:t>
            </w:r>
          </w:p>
        </w:tc>
        <w:tc>
          <w:tcPr>
            <w:tcW w:w="2120" w:type="dxa"/>
            <w:tcBorders>
              <w:top w:val="nil"/>
              <w:left w:val="nil"/>
              <w:bottom w:val="nil"/>
              <w:right w:val="nil"/>
            </w:tcBorders>
            <w:shd w:val="clear" w:color="auto" w:fill="auto"/>
            <w:noWrap/>
            <w:vAlign w:val="bottom"/>
            <w:hideMark/>
          </w:tcPr>
          <w:p w14:paraId="7AFE545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33.5%</w:t>
            </w:r>
          </w:p>
        </w:tc>
      </w:tr>
      <w:tr w:rsidR="0027723B" w:rsidRPr="0027723B" w14:paraId="7AFE5460" w14:textId="77777777" w:rsidTr="0027723B">
        <w:trPr>
          <w:trHeight w:val="255"/>
        </w:trPr>
        <w:tc>
          <w:tcPr>
            <w:tcW w:w="4400" w:type="dxa"/>
            <w:tcBorders>
              <w:top w:val="nil"/>
            </w:tcBorders>
            <w:shd w:val="clear" w:color="auto" w:fill="auto"/>
            <w:noWrap/>
            <w:vAlign w:val="bottom"/>
            <w:hideMark/>
          </w:tcPr>
          <w:p w14:paraId="7AFE545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Dulwich and West Norwood</w:t>
            </w:r>
          </w:p>
        </w:tc>
        <w:tc>
          <w:tcPr>
            <w:tcW w:w="2120" w:type="dxa"/>
            <w:tcBorders>
              <w:top w:val="nil"/>
              <w:left w:val="nil"/>
              <w:bottom w:val="nil"/>
              <w:right w:val="nil"/>
            </w:tcBorders>
            <w:shd w:val="clear" w:color="auto" w:fill="auto"/>
            <w:noWrap/>
            <w:vAlign w:val="bottom"/>
            <w:hideMark/>
          </w:tcPr>
          <w:p w14:paraId="7AFE545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31.0%</w:t>
            </w:r>
          </w:p>
        </w:tc>
      </w:tr>
      <w:tr w:rsidR="0027723B" w:rsidRPr="0027723B" w14:paraId="7AFE5463" w14:textId="77777777" w:rsidTr="0027723B">
        <w:trPr>
          <w:trHeight w:val="255"/>
        </w:trPr>
        <w:tc>
          <w:tcPr>
            <w:tcW w:w="4400" w:type="dxa"/>
            <w:tcBorders>
              <w:top w:val="nil"/>
            </w:tcBorders>
            <w:shd w:val="clear" w:color="auto" w:fill="auto"/>
            <w:noWrap/>
            <w:vAlign w:val="bottom"/>
            <w:hideMark/>
          </w:tcPr>
          <w:p w14:paraId="7AFE546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Ealing Central and Acton</w:t>
            </w:r>
          </w:p>
        </w:tc>
        <w:tc>
          <w:tcPr>
            <w:tcW w:w="2120" w:type="dxa"/>
            <w:tcBorders>
              <w:top w:val="nil"/>
              <w:left w:val="nil"/>
              <w:bottom w:val="nil"/>
              <w:right w:val="nil"/>
            </w:tcBorders>
            <w:shd w:val="clear" w:color="auto" w:fill="auto"/>
            <w:noWrap/>
            <w:vAlign w:val="bottom"/>
            <w:hideMark/>
          </w:tcPr>
          <w:p w14:paraId="7AFE546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29.1%</w:t>
            </w:r>
          </w:p>
        </w:tc>
      </w:tr>
      <w:tr w:rsidR="0027723B" w:rsidRPr="0027723B" w14:paraId="7AFE5466" w14:textId="77777777" w:rsidTr="0027723B">
        <w:trPr>
          <w:trHeight w:val="255"/>
        </w:trPr>
        <w:tc>
          <w:tcPr>
            <w:tcW w:w="4400" w:type="dxa"/>
            <w:tcBorders>
              <w:top w:val="nil"/>
            </w:tcBorders>
            <w:shd w:val="clear" w:color="auto" w:fill="auto"/>
            <w:noWrap/>
            <w:vAlign w:val="bottom"/>
            <w:hideMark/>
          </w:tcPr>
          <w:p w14:paraId="7AFE546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Ealing North</w:t>
            </w:r>
          </w:p>
        </w:tc>
        <w:tc>
          <w:tcPr>
            <w:tcW w:w="2120" w:type="dxa"/>
            <w:tcBorders>
              <w:top w:val="nil"/>
              <w:left w:val="nil"/>
              <w:bottom w:val="nil"/>
              <w:right w:val="nil"/>
            </w:tcBorders>
            <w:shd w:val="clear" w:color="auto" w:fill="auto"/>
            <w:noWrap/>
            <w:vAlign w:val="bottom"/>
            <w:hideMark/>
          </w:tcPr>
          <w:p w14:paraId="7AFE546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29.8%</w:t>
            </w:r>
          </w:p>
        </w:tc>
      </w:tr>
      <w:tr w:rsidR="0027723B" w:rsidRPr="0027723B" w14:paraId="7AFE5469" w14:textId="77777777" w:rsidTr="0027723B">
        <w:trPr>
          <w:trHeight w:val="255"/>
        </w:trPr>
        <w:tc>
          <w:tcPr>
            <w:tcW w:w="4400" w:type="dxa"/>
            <w:tcBorders>
              <w:top w:val="nil"/>
            </w:tcBorders>
            <w:shd w:val="clear" w:color="auto" w:fill="auto"/>
            <w:noWrap/>
            <w:vAlign w:val="bottom"/>
            <w:hideMark/>
          </w:tcPr>
          <w:p w14:paraId="7AFE546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Ealing, Southall</w:t>
            </w:r>
          </w:p>
        </w:tc>
        <w:tc>
          <w:tcPr>
            <w:tcW w:w="2120" w:type="dxa"/>
            <w:tcBorders>
              <w:top w:val="nil"/>
              <w:left w:val="nil"/>
              <w:bottom w:val="nil"/>
              <w:right w:val="nil"/>
            </w:tcBorders>
            <w:shd w:val="clear" w:color="auto" w:fill="auto"/>
            <w:noWrap/>
            <w:vAlign w:val="bottom"/>
            <w:hideMark/>
          </w:tcPr>
          <w:p w14:paraId="7AFE546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31.4%</w:t>
            </w:r>
          </w:p>
        </w:tc>
      </w:tr>
      <w:tr w:rsidR="0027723B" w:rsidRPr="0027723B" w14:paraId="7AFE546C" w14:textId="77777777" w:rsidTr="0027723B">
        <w:trPr>
          <w:trHeight w:val="255"/>
        </w:trPr>
        <w:tc>
          <w:tcPr>
            <w:tcW w:w="4400" w:type="dxa"/>
            <w:tcBorders>
              <w:top w:val="nil"/>
            </w:tcBorders>
            <w:shd w:val="clear" w:color="auto" w:fill="auto"/>
            <w:noWrap/>
            <w:vAlign w:val="bottom"/>
            <w:hideMark/>
          </w:tcPr>
          <w:p w14:paraId="7AFE546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East Ham</w:t>
            </w:r>
          </w:p>
        </w:tc>
        <w:tc>
          <w:tcPr>
            <w:tcW w:w="2120" w:type="dxa"/>
            <w:tcBorders>
              <w:top w:val="nil"/>
              <w:left w:val="nil"/>
              <w:bottom w:val="nil"/>
              <w:right w:val="nil"/>
            </w:tcBorders>
            <w:shd w:val="clear" w:color="auto" w:fill="auto"/>
            <w:noWrap/>
            <w:vAlign w:val="bottom"/>
            <w:hideMark/>
          </w:tcPr>
          <w:p w14:paraId="7AFE546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37.5%</w:t>
            </w:r>
          </w:p>
        </w:tc>
      </w:tr>
      <w:tr w:rsidR="0027723B" w:rsidRPr="0027723B" w14:paraId="7AFE546F" w14:textId="77777777" w:rsidTr="0027723B">
        <w:trPr>
          <w:trHeight w:val="255"/>
        </w:trPr>
        <w:tc>
          <w:tcPr>
            <w:tcW w:w="4400" w:type="dxa"/>
            <w:tcBorders>
              <w:top w:val="nil"/>
            </w:tcBorders>
            <w:shd w:val="clear" w:color="auto" w:fill="auto"/>
            <w:noWrap/>
            <w:vAlign w:val="bottom"/>
            <w:hideMark/>
          </w:tcPr>
          <w:p w14:paraId="7AFE546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Edmonton</w:t>
            </w:r>
          </w:p>
        </w:tc>
        <w:tc>
          <w:tcPr>
            <w:tcW w:w="2120" w:type="dxa"/>
            <w:tcBorders>
              <w:top w:val="nil"/>
              <w:left w:val="nil"/>
              <w:bottom w:val="nil"/>
              <w:right w:val="nil"/>
            </w:tcBorders>
            <w:shd w:val="clear" w:color="auto" w:fill="auto"/>
            <w:noWrap/>
            <w:vAlign w:val="bottom"/>
            <w:hideMark/>
          </w:tcPr>
          <w:p w14:paraId="7AFE546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39.2%</w:t>
            </w:r>
          </w:p>
        </w:tc>
      </w:tr>
      <w:tr w:rsidR="0027723B" w:rsidRPr="0027723B" w14:paraId="7AFE5472" w14:textId="77777777" w:rsidTr="0027723B">
        <w:trPr>
          <w:trHeight w:val="255"/>
        </w:trPr>
        <w:tc>
          <w:tcPr>
            <w:tcW w:w="4400" w:type="dxa"/>
            <w:tcBorders>
              <w:top w:val="nil"/>
            </w:tcBorders>
            <w:shd w:val="clear" w:color="auto" w:fill="auto"/>
            <w:noWrap/>
            <w:vAlign w:val="bottom"/>
            <w:hideMark/>
          </w:tcPr>
          <w:p w14:paraId="7AFE547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Eltham</w:t>
            </w:r>
          </w:p>
        </w:tc>
        <w:tc>
          <w:tcPr>
            <w:tcW w:w="2120" w:type="dxa"/>
            <w:tcBorders>
              <w:top w:val="nil"/>
              <w:left w:val="nil"/>
              <w:bottom w:val="nil"/>
              <w:right w:val="nil"/>
            </w:tcBorders>
            <w:shd w:val="clear" w:color="auto" w:fill="auto"/>
            <w:noWrap/>
            <w:vAlign w:val="bottom"/>
            <w:hideMark/>
          </w:tcPr>
          <w:p w14:paraId="7AFE547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27.6%</w:t>
            </w:r>
          </w:p>
        </w:tc>
      </w:tr>
      <w:tr w:rsidR="0027723B" w:rsidRPr="0027723B" w14:paraId="7AFE5475" w14:textId="77777777" w:rsidTr="0027723B">
        <w:trPr>
          <w:trHeight w:val="255"/>
        </w:trPr>
        <w:tc>
          <w:tcPr>
            <w:tcW w:w="4400" w:type="dxa"/>
            <w:tcBorders>
              <w:top w:val="nil"/>
            </w:tcBorders>
            <w:shd w:val="clear" w:color="auto" w:fill="auto"/>
            <w:noWrap/>
            <w:vAlign w:val="bottom"/>
            <w:hideMark/>
          </w:tcPr>
          <w:p w14:paraId="7AFE547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Enfield North</w:t>
            </w:r>
          </w:p>
        </w:tc>
        <w:tc>
          <w:tcPr>
            <w:tcW w:w="2120" w:type="dxa"/>
            <w:tcBorders>
              <w:top w:val="nil"/>
              <w:left w:val="nil"/>
              <w:bottom w:val="nil"/>
              <w:right w:val="nil"/>
            </w:tcBorders>
            <w:shd w:val="clear" w:color="auto" w:fill="auto"/>
            <w:noWrap/>
            <w:vAlign w:val="bottom"/>
            <w:hideMark/>
          </w:tcPr>
          <w:p w14:paraId="7AFE547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33.6%</w:t>
            </w:r>
          </w:p>
        </w:tc>
      </w:tr>
      <w:tr w:rsidR="0027723B" w:rsidRPr="0027723B" w14:paraId="7AFE5478" w14:textId="77777777" w:rsidTr="0027723B">
        <w:trPr>
          <w:trHeight w:val="255"/>
        </w:trPr>
        <w:tc>
          <w:tcPr>
            <w:tcW w:w="4400" w:type="dxa"/>
            <w:tcBorders>
              <w:top w:val="nil"/>
            </w:tcBorders>
            <w:shd w:val="clear" w:color="auto" w:fill="auto"/>
            <w:noWrap/>
            <w:vAlign w:val="bottom"/>
            <w:hideMark/>
          </w:tcPr>
          <w:p w14:paraId="7AFE547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Enfield, Southgate</w:t>
            </w:r>
          </w:p>
        </w:tc>
        <w:tc>
          <w:tcPr>
            <w:tcW w:w="2120" w:type="dxa"/>
            <w:tcBorders>
              <w:top w:val="nil"/>
              <w:left w:val="nil"/>
              <w:bottom w:val="nil"/>
              <w:right w:val="nil"/>
            </w:tcBorders>
            <w:shd w:val="clear" w:color="auto" w:fill="auto"/>
            <w:noWrap/>
            <w:vAlign w:val="bottom"/>
            <w:hideMark/>
          </w:tcPr>
          <w:p w14:paraId="7AFE547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25.5%</w:t>
            </w:r>
          </w:p>
        </w:tc>
      </w:tr>
      <w:tr w:rsidR="0027723B" w:rsidRPr="0027723B" w14:paraId="7AFE547B" w14:textId="77777777" w:rsidTr="0027723B">
        <w:trPr>
          <w:trHeight w:val="255"/>
        </w:trPr>
        <w:tc>
          <w:tcPr>
            <w:tcW w:w="4400" w:type="dxa"/>
            <w:tcBorders>
              <w:top w:val="nil"/>
            </w:tcBorders>
            <w:shd w:val="clear" w:color="auto" w:fill="auto"/>
            <w:noWrap/>
            <w:vAlign w:val="bottom"/>
            <w:hideMark/>
          </w:tcPr>
          <w:p w14:paraId="7AFE547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Erith and Thamesmead</w:t>
            </w:r>
          </w:p>
        </w:tc>
        <w:tc>
          <w:tcPr>
            <w:tcW w:w="2120" w:type="dxa"/>
            <w:tcBorders>
              <w:top w:val="nil"/>
              <w:left w:val="nil"/>
              <w:bottom w:val="nil"/>
              <w:right w:val="nil"/>
            </w:tcBorders>
            <w:shd w:val="clear" w:color="auto" w:fill="auto"/>
            <w:noWrap/>
            <w:vAlign w:val="bottom"/>
            <w:hideMark/>
          </w:tcPr>
          <w:p w14:paraId="7AFE547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35.4%</w:t>
            </w:r>
          </w:p>
        </w:tc>
      </w:tr>
      <w:tr w:rsidR="0027723B" w:rsidRPr="0027723B" w14:paraId="7AFE547E" w14:textId="77777777" w:rsidTr="0027723B">
        <w:trPr>
          <w:trHeight w:val="255"/>
        </w:trPr>
        <w:tc>
          <w:tcPr>
            <w:tcW w:w="4400" w:type="dxa"/>
            <w:tcBorders>
              <w:top w:val="nil"/>
            </w:tcBorders>
            <w:shd w:val="clear" w:color="auto" w:fill="auto"/>
            <w:noWrap/>
            <w:vAlign w:val="bottom"/>
            <w:hideMark/>
          </w:tcPr>
          <w:p w14:paraId="7AFE547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Feltham and Heston</w:t>
            </w:r>
          </w:p>
        </w:tc>
        <w:tc>
          <w:tcPr>
            <w:tcW w:w="2120" w:type="dxa"/>
            <w:tcBorders>
              <w:top w:val="nil"/>
              <w:left w:val="nil"/>
              <w:bottom w:val="nil"/>
              <w:right w:val="nil"/>
            </w:tcBorders>
            <w:shd w:val="clear" w:color="auto" w:fill="auto"/>
            <w:noWrap/>
            <w:vAlign w:val="bottom"/>
            <w:hideMark/>
          </w:tcPr>
          <w:p w14:paraId="7AFE547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30.8%</w:t>
            </w:r>
          </w:p>
        </w:tc>
      </w:tr>
      <w:tr w:rsidR="0027723B" w:rsidRPr="0027723B" w14:paraId="7AFE5481" w14:textId="77777777" w:rsidTr="0027723B">
        <w:trPr>
          <w:trHeight w:val="255"/>
        </w:trPr>
        <w:tc>
          <w:tcPr>
            <w:tcW w:w="4400" w:type="dxa"/>
            <w:tcBorders>
              <w:top w:val="nil"/>
            </w:tcBorders>
            <w:shd w:val="clear" w:color="auto" w:fill="auto"/>
            <w:noWrap/>
            <w:vAlign w:val="bottom"/>
            <w:hideMark/>
          </w:tcPr>
          <w:p w14:paraId="7AFE547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Finchley and Golders Green</w:t>
            </w:r>
          </w:p>
        </w:tc>
        <w:tc>
          <w:tcPr>
            <w:tcW w:w="2120" w:type="dxa"/>
            <w:tcBorders>
              <w:top w:val="nil"/>
              <w:left w:val="nil"/>
              <w:bottom w:val="nil"/>
              <w:right w:val="nil"/>
            </w:tcBorders>
            <w:shd w:val="clear" w:color="auto" w:fill="auto"/>
            <w:noWrap/>
            <w:vAlign w:val="bottom"/>
            <w:hideMark/>
          </w:tcPr>
          <w:p w14:paraId="7AFE548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24.7%</w:t>
            </w:r>
          </w:p>
        </w:tc>
      </w:tr>
      <w:tr w:rsidR="0027723B" w:rsidRPr="0027723B" w14:paraId="7AFE5484" w14:textId="77777777" w:rsidTr="0027723B">
        <w:trPr>
          <w:trHeight w:val="255"/>
        </w:trPr>
        <w:tc>
          <w:tcPr>
            <w:tcW w:w="4400" w:type="dxa"/>
            <w:tcBorders>
              <w:top w:val="nil"/>
            </w:tcBorders>
            <w:shd w:val="clear" w:color="auto" w:fill="auto"/>
            <w:noWrap/>
            <w:vAlign w:val="bottom"/>
            <w:hideMark/>
          </w:tcPr>
          <w:p w14:paraId="7AFE548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Greenwich and Woolwich</w:t>
            </w:r>
          </w:p>
        </w:tc>
        <w:tc>
          <w:tcPr>
            <w:tcW w:w="2120" w:type="dxa"/>
            <w:tcBorders>
              <w:top w:val="nil"/>
              <w:left w:val="nil"/>
              <w:bottom w:val="nil"/>
              <w:right w:val="nil"/>
            </w:tcBorders>
            <w:shd w:val="clear" w:color="auto" w:fill="auto"/>
            <w:noWrap/>
            <w:vAlign w:val="bottom"/>
            <w:hideMark/>
          </w:tcPr>
          <w:p w14:paraId="7AFE548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34.9%</w:t>
            </w:r>
          </w:p>
        </w:tc>
      </w:tr>
      <w:tr w:rsidR="0027723B" w:rsidRPr="0027723B" w14:paraId="7AFE5487" w14:textId="77777777" w:rsidTr="0027723B">
        <w:trPr>
          <w:trHeight w:val="255"/>
        </w:trPr>
        <w:tc>
          <w:tcPr>
            <w:tcW w:w="4400" w:type="dxa"/>
            <w:tcBorders>
              <w:top w:val="nil"/>
            </w:tcBorders>
            <w:shd w:val="clear" w:color="auto" w:fill="auto"/>
            <w:noWrap/>
            <w:vAlign w:val="bottom"/>
            <w:hideMark/>
          </w:tcPr>
          <w:p w14:paraId="7AFE5485" w14:textId="77777777" w:rsidR="0027723B" w:rsidRPr="0027723B" w:rsidRDefault="0027723B" w:rsidP="0027723B">
            <w:pPr>
              <w:spacing w:after="0" w:line="240" w:lineRule="auto"/>
              <w:rPr>
                <w:rFonts w:eastAsia="Times New Roman"/>
                <w:b/>
                <w:bCs/>
                <w:sz w:val="20"/>
                <w:szCs w:val="20"/>
                <w:lang w:eastAsia="es-ES"/>
              </w:rPr>
            </w:pPr>
            <w:r w:rsidRPr="0027723B">
              <w:rPr>
                <w:rFonts w:eastAsia="Times New Roman"/>
                <w:b/>
                <w:bCs/>
                <w:sz w:val="20"/>
                <w:szCs w:val="20"/>
                <w:lang w:eastAsia="es-ES"/>
              </w:rPr>
              <w:t>Hackney North and Stoke Newington</w:t>
            </w:r>
          </w:p>
        </w:tc>
        <w:tc>
          <w:tcPr>
            <w:tcW w:w="2120" w:type="dxa"/>
            <w:tcBorders>
              <w:top w:val="nil"/>
              <w:left w:val="nil"/>
              <w:bottom w:val="nil"/>
              <w:right w:val="nil"/>
            </w:tcBorders>
            <w:shd w:val="clear" w:color="auto" w:fill="auto"/>
            <w:noWrap/>
            <w:vAlign w:val="bottom"/>
            <w:hideMark/>
          </w:tcPr>
          <w:p w14:paraId="7AFE548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34.1%</w:t>
            </w:r>
          </w:p>
        </w:tc>
      </w:tr>
      <w:tr w:rsidR="0027723B" w:rsidRPr="0027723B" w14:paraId="7AFE548A" w14:textId="77777777" w:rsidTr="0027723B">
        <w:trPr>
          <w:trHeight w:val="255"/>
        </w:trPr>
        <w:tc>
          <w:tcPr>
            <w:tcW w:w="4400" w:type="dxa"/>
            <w:tcBorders>
              <w:top w:val="nil"/>
            </w:tcBorders>
            <w:shd w:val="clear" w:color="auto" w:fill="auto"/>
            <w:noWrap/>
            <w:vAlign w:val="bottom"/>
            <w:hideMark/>
          </w:tcPr>
          <w:p w14:paraId="7AFE548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Hackney South and Shoreditch</w:t>
            </w:r>
          </w:p>
        </w:tc>
        <w:tc>
          <w:tcPr>
            <w:tcW w:w="2120" w:type="dxa"/>
            <w:tcBorders>
              <w:top w:val="nil"/>
              <w:left w:val="nil"/>
              <w:bottom w:val="nil"/>
              <w:right w:val="nil"/>
            </w:tcBorders>
            <w:shd w:val="clear" w:color="auto" w:fill="auto"/>
            <w:noWrap/>
            <w:vAlign w:val="bottom"/>
            <w:hideMark/>
          </w:tcPr>
          <w:p w14:paraId="7AFE548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40.9%</w:t>
            </w:r>
          </w:p>
        </w:tc>
      </w:tr>
      <w:tr w:rsidR="0027723B" w:rsidRPr="0027723B" w14:paraId="7AFE548D" w14:textId="77777777" w:rsidTr="0027723B">
        <w:trPr>
          <w:trHeight w:val="255"/>
        </w:trPr>
        <w:tc>
          <w:tcPr>
            <w:tcW w:w="4400" w:type="dxa"/>
            <w:tcBorders>
              <w:top w:val="nil"/>
            </w:tcBorders>
            <w:shd w:val="clear" w:color="auto" w:fill="auto"/>
            <w:noWrap/>
            <w:vAlign w:val="bottom"/>
            <w:hideMark/>
          </w:tcPr>
          <w:p w14:paraId="7AFE548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Hammersmith</w:t>
            </w:r>
          </w:p>
        </w:tc>
        <w:tc>
          <w:tcPr>
            <w:tcW w:w="2120" w:type="dxa"/>
            <w:tcBorders>
              <w:top w:val="nil"/>
              <w:left w:val="nil"/>
              <w:bottom w:val="nil"/>
              <w:right w:val="nil"/>
            </w:tcBorders>
            <w:shd w:val="clear" w:color="auto" w:fill="auto"/>
            <w:noWrap/>
            <w:vAlign w:val="bottom"/>
            <w:hideMark/>
          </w:tcPr>
          <w:p w14:paraId="7AFE548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33.5%</w:t>
            </w:r>
          </w:p>
        </w:tc>
      </w:tr>
      <w:tr w:rsidR="0027723B" w:rsidRPr="0027723B" w14:paraId="7AFE5490" w14:textId="77777777" w:rsidTr="0027723B">
        <w:trPr>
          <w:trHeight w:val="255"/>
        </w:trPr>
        <w:tc>
          <w:tcPr>
            <w:tcW w:w="4400" w:type="dxa"/>
            <w:tcBorders>
              <w:top w:val="nil"/>
            </w:tcBorders>
            <w:shd w:val="clear" w:color="auto" w:fill="auto"/>
            <w:noWrap/>
            <w:vAlign w:val="bottom"/>
            <w:hideMark/>
          </w:tcPr>
          <w:p w14:paraId="7AFE548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Hampstead and Kilburn</w:t>
            </w:r>
          </w:p>
        </w:tc>
        <w:tc>
          <w:tcPr>
            <w:tcW w:w="2120" w:type="dxa"/>
            <w:tcBorders>
              <w:top w:val="nil"/>
              <w:left w:val="nil"/>
              <w:bottom w:val="nil"/>
              <w:right w:val="nil"/>
            </w:tcBorders>
            <w:shd w:val="clear" w:color="auto" w:fill="auto"/>
            <w:noWrap/>
            <w:vAlign w:val="bottom"/>
            <w:hideMark/>
          </w:tcPr>
          <w:p w14:paraId="7AFE548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29.8%</w:t>
            </w:r>
          </w:p>
        </w:tc>
      </w:tr>
      <w:tr w:rsidR="0027723B" w:rsidRPr="0027723B" w14:paraId="7AFE5493" w14:textId="77777777" w:rsidTr="0027723B">
        <w:trPr>
          <w:trHeight w:val="255"/>
        </w:trPr>
        <w:tc>
          <w:tcPr>
            <w:tcW w:w="4400" w:type="dxa"/>
            <w:tcBorders>
              <w:top w:val="nil"/>
            </w:tcBorders>
            <w:shd w:val="clear" w:color="auto" w:fill="auto"/>
            <w:noWrap/>
            <w:vAlign w:val="bottom"/>
            <w:hideMark/>
          </w:tcPr>
          <w:p w14:paraId="7AFE549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Harrow East</w:t>
            </w:r>
          </w:p>
        </w:tc>
        <w:tc>
          <w:tcPr>
            <w:tcW w:w="2120" w:type="dxa"/>
            <w:tcBorders>
              <w:top w:val="nil"/>
              <w:left w:val="nil"/>
              <w:bottom w:val="nil"/>
              <w:right w:val="nil"/>
            </w:tcBorders>
            <w:shd w:val="clear" w:color="auto" w:fill="auto"/>
            <w:noWrap/>
            <w:vAlign w:val="bottom"/>
            <w:hideMark/>
          </w:tcPr>
          <w:p w14:paraId="7AFE549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26.4%</w:t>
            </w:r>
          </w:p>
        </w:tc>
      </w:tr>
      <w:tr w:rsidR="0027723B" w:rsidRPr="0027723B" w14:paraId="7AFE5496" w14:textId="77777777" w:rsidTr="0027723B">
        <w:trPr>
          <w:trHeight w:val="255"/>
        </w:trPr>
        <w:tc>
          <w:tcPr>
            <w:tcW w:w="4400" w:type="dxa"/>
            <w:tcBorders>
              <w:top w:val="nil"/>
            </w:tcBorders>
            <w:shd w:val="clear" w:color="auto" w:fill="auto"/>
            <w:noWrap/>
            <w:vAlign w:val="bottom"/>
            <w:hideMark/>
          </w:tcPr>
          <w:p w14:paraId="7AFE549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Harrow West</w:t>
            </w:r>
          </w:p>
        </w:tc>
        <w:tc>
          <w:tcPr>
            <w:tcW w:w="2120" w:type="dxa"/>
            <w:tcBorders>
              <w:top w:val="nil"/>
              <w:left w:val="nil"/>
              <w:bottom w:val="nil"/>
              <w:right w:val="nil"/>
            </w:tcBorders>
            <w:shd w:val="clear" w:color="auto" w:fill="auto"/>
            <w:noWrap/>
            <w:vAlign w:val="bottom"/>
            <w:hideMark/>
          </w:tcPr>
          <w:p w14:paraId="7AFE549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28.6%</w:t>
            </w:r>
          </w:p>
        </w:tc>
      </w:tr>
      <w:tr w:rsidR="0027723B" w:rsidRPr="0027723B" w14:paraId="7AFE5499" w14:textId="77777777" w:rsidTr="0027723B">
        <w:trPr>
          <w:trHeight w:val="255"/>
        </w:trPr>
        <w:tc>
          <w:tcPr>
            <w:tcW w:w="4400" w:type="dxa"/>
            <w:tcBorders>
              <w:top w:val="nil"/>
            </w:tcBorders>
            <w:shd w:val="clear" w:color="auto" w:fill="auto"/>
            <w:noWrap/>
            <w:vAlign w:val="bottom"/>
            <w:hideMark/>
          </w:tcPr>
          <w:p w14:paraId="7AFE549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Hayes and Harlington</w:t>
            </w:r>
          </w:p>
        </w:tc>
        <w:tc>
          <w:tcPr>
            <w:tcW w:w="2120" w:type="dxa"/>
            <w:tcBorders>
              <w:top w:val="nil"/>
              <w:left w:val="nil"/>
              <w:bottom w:val="nil"/>
              <w:right w:val="nil"/>
            </w:tcBorders>
            <w:shd w:val="clear" w:color="auto" w:fill="auto"/>
            <w:noWrap/>
            <w:vAlign w:val="bottom"/>
            <w:hideMark/>
          </w:tcPr>
          <w:p w14:paraId="7AFE549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33.2%</w:t>
            </w:r>
          </w:p>
        </w:tc>
      </w:tr>
      <w:tr w:rsidR="0027723B" w:rsidRPr="0027723B" w14:paraId="7AFE549C" w14:textId="77777777" w:rsidTr="0027723B">
        <w:trPr>
          <w:trHeight w:val="255"/>
        </w:trPr>
        <w:tc>
          <w:tcPr>
            <w:tcW w:w="4400" w:type="dxa"/>
            <w:tcBorders>
              <w:top w:val="nil"/>
            </w:tcBorders>
            <w:shd w:val="clear" w:color="auto" w:fill="auto"/>
            <w:noWrap/>
            <w:vAlign w:val="bottom"/>
            <w:hideMark/>
          </w:tcPr>
          <w:p w14:paraId="7AFE549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Hendon</w:t>
            </w:r>
          </w:p>
        </w:tc>
        <w:tc>
          <w:tcPr>
            <w:tcW w:w="2120" w:type="dxa"/>
            <w:tcBorders>
              <w:top w:val="nil"/>
              <w:left w:val="nil"/>
              <w:bottom w:val="nil"/>
              <w:right w:val="nil"/>
            </w:tcBorders>
            <w:shd w:val="clear" w:color="auto" w:fill="auto"/>
            <w:noWrap/>
            <w:vAlign w:val="bottom"/>
            <w:hideMark/>
          </w:tcPr>
          <w:p w14:paraId="7AFE549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30.5%</w:t>
            </w:r>
          </w:p>
        </w:tc>
      </w:tr>
      <w:tr w:rsidR="0027723B" w:rsidRPr="0027723B" w14:paraId="7AFE549F" w14:textId="77777777" w:rsidTr="0027723B">
        <w:trPr>
          <w:trHeight w:val="255"/>
        </w:trPr>
        <w:tc>
          <w:tcPr>
            <w:tcW w:w="4400" w:type="dxa"/>
            <w:tcBorders>
              <w:top w:val="nil"/>
            </w:tcBorders>
            <w:shd w:val="clear" w:color="auto" w:fill="auto"/>
            <w:noWrap/>
            <w:vAlign w:val="bottom"/>
            <w:hideMark/>
          </w:tcPr>
          <w:p w14:paraId="7AFE549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Holborn and St Pancras</w:t>
            </w:r>
          </w:p>
        </w:tc>
        <w:tc>
          <w:tcPr>
            <w:tcW w:w="2120" w:type="dxa"/>
            <w:tcBorders>
              <w:top w:val="nil"/>
              <w:left w:val="nil"/>
              <w:bottom w:val="nil"/>
              <w:right w:val="nil"/>
            </w:tcBorders>
            <w:shd w:val="clear" w:color="auto" w:fill="auto"/>
            <w:noWrap/>
            <w:vAlign w:val="bottom"/>
            <w:hideMark/>
          </w:tcPr>
          <w:p w14:paraId="7AFE549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37.9%</w:t>
            </w:r>
          </w:p>
        </w:tc>
      </w:tr>
      <w:tr w:rsidR="0027723B" w:rsidRPr="0027723B" w14:paraId="7AFE54A2" w14:textId="77777777" w:rsidTr="0027723B">
        <w:trPr>
          <w:trHeight w:val="255"/>
        </w:trPr>
        <w:tc>
          <w:tcPr>
            <w:tcW w:w="4400" w:type="dxa"/>
            <w:tcBorders>
              <w:top w:val="nil"/>
            </w:tcBorders>
            <w:shd w:val="clear" w:color="auto" w:fill="auto"/>
            <w:noWrap/>
            <w:vAlign w:val="bottom"/>
            <w:hideMark/>
          </w:tcPr>
          <w:p w14:paraId="7AFE54A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Hornchurch and Upminster</w:t>
            </w:r>
          </w:p>
        </w:tc>
        <w:tc>
          <w:tcPr>
            <w:tcW w:w="2120" w:type="dxa"/>
            <w:tcBorders>
              <w:top w:val="nil"/>
              <w:left w:val="nil"/>
              <w:bottom w:val="nil"/>
              <w:right w:val="nil"/>
            </w:tcBorders>
            <w:shd w:val="clear" w:color="auto" w:fill="auto"/>
            <w:noWrap/>
            <w:vAlign w:val="bottom"/>
            <w:hideMark/>
          </w:tcPr>
          <w:p w14:paraId="7AFE54A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23.8%</w:t>
            </w:r>
          </w:p>
        </w:tc>
      </w:tr>
      <w:tr w:rsidR="0027723B" w:rsidRPr="0027723B" w14:paraId="7AFE54A5" w14:textId="77777777" w:rsidTr="0027723B">
        <w:trPr>
          <w:trHeight w:val="255"/>
        </w:trPr>
        <w:tc>
          <w:tcPr>
            <w:tcW w:w="4400" w:type="dxa"/>
            <w:tcBorders>
              <w:top w:val="nil"/>
            </w:tcBorders>
            <w:shd w:val="clear" w:color="auto" w:fill="auto"/>
            <w:noWrap/>
            <w:vAlign w:val="bottom"/>
            <w:hideMark/>
          </w:tcPr>
          <w:p w14:paraId="7AFE54A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Hornsey and Wood Green</w:t>
            </w:r>
          </w:p>
        </w:tc>
        <w:tc>
          <w:tcPr>
            <w:tcW w:w="2120" w:type="dxa"/>
            <w:tcBorders>
              <w:top w:val="nil"/>
              <w:left w:val="nil"/>
              <w:bottom w:val="nil"/>
              <w:right w:val="nil"/>
            </w:tcBorders>
            <w:shd w:val="clear" w:color="auto" w:fill="auto"/>
            <w:noWrap/>
            <w:vAlign w:val="bottom"/>
            <w:hideMark/>
          </w:tcPr>
          <w:p w14:paraId="7AFE54A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26.2%</w:t>
            </w:r>
          </w:p>
        </w:tc>
      </w:tr>
      <w:tr w:rsidR="0027723B" w:rsidRPr="0027723B" w14:paraId="7AFE54A8" w14:textId="77777777" w:rsidTr="0027723B">
        <w:trPr>
          <w:trHeight w:val="255"/>
        </w:trPr>
        <w:tc>
          <w:tcPr>
            <w:tcW w:w="4400" w:type="dxa"/>
            <w:tcBorders>
              <w:top w:val="nil"/>
            </w:tcBorders>
            <w:shd w:val="clear" w:color="auto" w:fill="auto"/>
            <w:noWrap/>
            <w:vAlign w:val="bottom"/>
            <w:hideMark/>
          </w:tcPr>
          <w:p w14:paraId="7AFE54A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Ilford North</w:t>
            </w:r>
          </w:p>
        </w:tc>
        <w:tc>
          <w:tcPr>
            <w:tcW w:w="2120" w:type="dxa"/>
            <w:tcBorders>
              <w:top w:val="nil"/>
              <w:left w:val="nil"/>
              <w:bottom w:val="nil"/>
              <w:right w:val="nil"/>
            </w:tcBorders>
            <w:shd w:val="clear" w:color="auto" w:fill="auto"/>
            <w:noWrap/>
            <w:vAlign w:val="bottom"/>
            <w:hideMark/>
          </w:tcPr>
          <w:p w14:paraId="7AFE54A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26.6%</w:t>
            </w:r>
          </w:p>
        </w:tc>
      </w:tr>
      <w:tr w:rsidR="0027723B" w:rsidRPr="0027723B" w14:paraId="7AFE54AB" w14:textId="77777777" w:rsidTr="0027723B">
        <w:trPr>
          <w:trHeight w:val="255"/>
        </w:trPr>
        <w:tc>
          <w:tcPr>
            <w:tcW w:w="4400" w:type="dxa"/>
            <w:tcBorders>
              <w:top w:val="nil"/>
            </w:tcBorders>
            <w:shd w:val="clear" w:color="auto" w:fill="auto"/>
            <w:noWrap/>
            <w:vAlign w:val="bottom"/>
            <w:hideMark/>
          </w:tcPr>
          <w:p w14:paraId="7AFE54A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Ilford South</w:t>
            </w:r>
          </w:p>
        </w:tc>
        <w:tc>
          <w:tcPr>
            <w:tcW w:w="2120" w:type="dxa"/>
            <w:tcBorders>
              <w:top w:val="nil"/>
              <w:left w:val="nil"/>
              <w:bottom w:val="nil"/>
              <w:right w:val="nil"/>
            </w:tcBorders>
            <w:shd w:val="clear" w:color="auto" w:fill="auto"/>
            <w:noWrap/>
            <w:vAlign w:val="bottom"/>
            <w:hideMark/>
          </w:tcPr>
          <w:p w14:paraId="7AFE54A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34.9%</w:t>
            </w:r>
          </w:p>
        </w:tc>
      </w:tr>
      <w:tr w:rsidR="0027723B" w:rsidRPr="0027723B" w14:paraId="7AFE54AE" w14:textId="77777777" w:rsidTr="0027723B">
        <w:trPr>
          <w:trHeight w:val="255"/>
        </w:trPr>
        <w:tc>
          <w:tcPr>
            <w:tcW w:w="4400" w:type="dxa"/>
            <w:tcBorders>
              <w:top w:val="nil"/>
            </w:tcBorders>
            <w:shd w:val="clear" w:color="auto" w:fill="auto"/>
            <w:noWrap/>
            <w:vAlign w:val="bottom"/>
            <w:hideMark/>
          </w:tcPr>
          <w:p w14:paraId="7AFE54A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Islington North</w:t>
            </w:r>
          </w:p>
        </w:tc>
        <w:tc>
          <w:tcPr>
            <w:tcW w:w="2120" w:type="dxa"/>
            <w:tcBorders>
              <w:top w:val="nil"/>
              <w:left w:val="nil"/>
              <w:bottom w:val="nil"/>
              <w:right w:val="nil"/>
            </w:tcBorders>
            <w:shd w:val="clear" w:color="auto" w:fill="auto"/>
            <w:noWrap/>
            <w:vAlign w:val="bottom"/>
            <w:hideMark/>
          </w:tcPr>
          <w:p w14:paraId="7AFE54A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36.5%</w:t>
            </w:r>
          </w:p>
        </w:tc>
      </w:tr>
      <w:tr w:rsidR="0027723B" w:rsidRPr="0027723B" w14:paraId="7AFE54B1" w14:textId="77777777" w:rsidTr="0027723B">
        <w:trPr>
          <w:trHeight w:val="255"/>
        </w:trPr>
        <w:tc>
          <w:tcPr>
            <w:tcW w:w="4400" w:type="dxa"/>
            <w:tcBorders>
              <w:top w:val="nil"/>
            </w:tcBorders>
            <w:shd w:val="clear" w:color="auto" w:fill="auto"/>
            <w:noWrap/>
            <w:vAlign w:val="bottom"/>
            <w:hideMark/>
          </w:tcPr>
          <w:p w14:paraId="7AFE54A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Islington South and Finsbury</w:t>
            </w:r>
          </w:p>
        </w:tc>
        <w:tc>
          <w:tcPr>
            <w:tcW w:w="2120" w:type="dxa"/>
            <w:tcBorders>
              <w:top w:val="nil"/>
              <w:left w:val="nil"/>
              <w:bottom w:val="nil"/>
              <w:right w:val="nil"/>
            </w:tcBorders>
            <w:shd w:val="clear" w:color="auto" w:fill="auto"/>
            <w:noWrap/>
            <w:vAlign w:val="bottom"/>
            <w:hideMark/>
          </w:tcPr>
          <w:p w14:paraId="7AFE54B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38.9%</w:t>
            </w:r>
          </w:p>
        </w:tc>
      </w:tr>
      <w:tr w:rsidR="0027723B" w:rsidRPr="0027723B" w14:paraId="7AFE54B4" w14:textId="77777777" w:rsidTr="0027723B">
        <w:trPr>
          <w:trHeight w:val="255"/>
        </w:trPr>
        <w:tc>
          <w:tcPr>
            <w:tcW w:w="4400" w:type="dxa"/>
            <w:tcBorders>
              <w:top w:val="nil"/>
            </w:tcBorders>
            <w:shd w:val="clear" w:color="auto" w:fill="auto"/>
            <w:noWrap/>
            <w:vAlign w:val="bottom"/>
            <w:hideMark/>
          </w:tcPr>
          <w:p w14:paraId="7AFE54B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Kensington</w:t>
            </w:r>
          </w:p>
        </w:tc>
        <w:tc>
          <w:tcPr>
            <w:tcW w:w="2120" w:type="dxa"/>
            <w:tcBorders>
              <w:top w:val="nil"/>
              <w:left w:val="nil"/>
              <w:bottom w:val="nil"/>
              <w:right w:val="nil"/>
            </w:tcBorders>
            <w:shd w:val="clear" w:color="auto" w:fill="auto"/>
            <w:noWrap/>
            <w:vAlign w:val="bottom"/>
            <w:hideMark/>
          </w:tcPr>
          <w:p w14:paraId="7AFE54B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29.7%</w:t>
            </w:r>
          </w:p>
        </w:tc>
      </w:tr>
      <w:tr w:rsidR="0027723B" w:rsidRPr="0027723B" w14:paraId="7AFE54B7" w14:textId="77777777" w:rsidTr="0027723B">
        <w:trPr>
          <w:trHeight w:val="255"/>
        </w:trPr>
        <w:tc>
          <w:tcPr>
            <w:tcW w:w="4400" w:type="dxa"/>
            <w:tcBorders>
              <w:top w:val="nil"/>
            </w:tcBorders>
            <w:shd w:val="clear" w:color="auto" w:fill="auto"/>
            <w:noWrap/>
            <w:vAlign w:val="bottom"/>
            <w:hideMark/>
          </w:tcPr>
          <w:p w14:paraId="7AFE54B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Kingston and Surbiton</w:t>
            </w:r>
          </w:p>
        </w:tc>
        <w:tc>
          <w:tcPr>
            <w:tcW w:w="2120" w:type="dxa"/>
            <w:tcBorders>
              <w:top w:val="nil"/>
              <w:left w:val="nil"/>
              <w:bottom w:val="nil"/>
              <w:right w:val="nil"/>
            </w:tcBorders>
            <w:shd w:val="clear" w:color="auto" w:fill="auto"/>
            <w:noWrap/>
            <w:vAlign w:val="bottom"/>
            <w:hideMark/>
          </w:tcPr>
          <w:p w14:paraId="7AFE54B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22.1%</w:t>
            </w:r>
          </w:p>
        </w:tc>
      </w:tr>
      <w:tr w:rsidR="0027723B" w:rsidRPr="0027723B" w14:paraId="7AFE54BA" w14:textId="77777777" w:rsidTr="0027723B">
        <w:trPr>
          <w:trHeight w:val="255"/>
        </w:trPr>
        <w:tc>
          <w:tcPr>
            <w:tcW w:w="4400" w:type="dxa"/>
            <w:tcBorders>
              <w:top w:val="nil"/>
            </w:tcBorders>
            <w:shd w:val="clear" w:color="auto" w:fill="auto"/>
            <w:noWrap/>
            <w:vAlign w:val="bottom"/>
            <w:hideMark/>
          </w:tcPr>
          <w:p w14:paraId="7AFE54B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Lewisham East</w:t>
            </w:r>
          </w:p>
        </w:tc>
        <w:tc>
          <w:tcPr>
            <w:tcW w:w="2120" w:type="dxa"/>
            <w:tcBorders>
              <w:top w:val="nil"/>
              <w:left w:val="nil"/>
              <w:bottom w:val="nil"/>
              <w:right w:val="nil"/>
            </w:tcBorders>
            <w:shd w:val="clear" w:color="auto" w:fill="auto"/>
            <w:noWrap/>
            <w:vAlign w:val="bottom"/>
            <w:hideMark/>
          </w:tcPr>
          <w:p w14:paraId="7AFE54B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33.7%</w:t>
            </w:r>
          </w:p>
        </w:tc>
      </w:tr>
      <w:tr w:rsidR="0027723B" w:rsidRPr="0027723B" w14:paraId="7AFE54BD" w14:textId="77777777" w:rsidTr="0027723B">
        <w:trPr>
          <w:trHeight w:val="255"/>
        </w:trPr>
        <w:tc>
          <w:tcPr>
            <w:tcW w:w="4400" w:type="dxa"/>
            <w:tcBorders>
              <w:top w:val="nil"/>
            </w:tcBorders>
            <w:shd w:val="clear" w:color="auto" w:fill="auto"/>
            <w:noWrap/>
            <w:vAlign w:val="bottom"/>
            <w:hideMark/>
          </w:tcPr>
          <w:p w14:paraId="7AFE54B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Lewisham West and Penge</w:t>
            </w:r>
          </w:p>
        </w:tc>
        <w:tc>
          <w:tcPr>
            <w:tcW w:w="2120" w:type="dxa"/>
            <w:tcBorders>
              <w:top w:val="nil"/>
              <w:left w:val="nil"/>
              <w:bottom w:val="nil"/>
              <w:right w:val="nil"/>
            </w:tcBorders>
            <w:shd w:val="clear" w:color="auto" w:fill="auto"/>
            <w:noWrap/>
            <w:vAlign w:val="bottom"/>
            <w:hideMark/>
          </w:tcPr>
          <w:p w14:paraId="7AFE54B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33.3%</w:t>
            </w:r>
          </w:p>
        </w:tc>
      </w:tr>
      <w:tr w:rsidR="0027723B" w:rsidRPr="0027723B" w14:paraId="7AFE54C0" w14:textId="77777777" w:rsidTr="0027723B">
        <w:trPr>
          <w:trHeight w:val="255"/>
        </w:trPr>
        <w:tc>
          <w:tcPr>
            <w:tcW w:w="4400" w:type="dxa"/>
            <w:tcBorders>
              <w:top w:val="nil"/>
            </w:tcBorders>
            <w:shd w:val="clear" w:color="auto" w:fill="auto"/>
            <w:noWrap/>
            <w:vAlign w:val="bottom"/>
            <w:hideMark/>
          </w:tcPr>
          <w:p w14:paraId="7AFE54B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Lewisham, Deptford</w:t>
            </w:r>
          </w:p>
        </w:tc>
        <w:tc>
          <w:tcPr>
            <w:tcW w:w="2120" w:type="dxa"/>
            <w:tcBorders>
              <w:top w:val="nil"/>
              <w:left w:val="nil"/>
              <w:bottom w:val="nil"/>
              <w:right w:val="nil"/>
            </w:tcBorders>
            <w:shd w:val="clear" w:color="auto" w:fill="auto"/>
            <w:noWrap/>
            <w:vAlign w:val="bottom"/>
            <w:hideMark/>
          </w:tcPr>
          <w:p w14:paraId="7AFE54B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35.1%</w:t>
            </w:r>
          </w:p>
        </w:tc>
      </w:tr>
      <w:tr w:rsidR="0027723B" w:rsidRPr="0027723B" w14:paraId="7AFE54C3" w14:textId="77777777" w:rsidTr="0027723B">
        <w:trPr>
          <w:trHeight w:val="255"/>
        </w:trPr>
        <w:tc>
          <w:tcPr>
            <w:tcW w:w="4400" w:type="dxa"/>
            <w:tcBorders>
              <w:top w:val="nil"/>
            </w:tcBorders>
            <w:shd w:val="clear" w:color="auto" w:fill="auto"/>
            <w:noWrap/>
            <w:vAlign w:val="bottom"/>
            <w:hideMark/>
          </w:tcPr>
          <w:p w14:paraId="7AFE54C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lastRenderedPageBreak/>
              <w:t>Leyton and Wanstead</w:t>
            </w:r>
          </w:p>
        </w:tc>
        <w:tc>
          <w:tcPr>
            <w:tcW w:w="2120" w:type="dxa"/>
            <w:tcBorders>
              <w:top w:val="nil"/>
              <w:left w:val="nil"/>
              <w:bottom w:val="nil"/>
              <w:right w:val="nil"/>
            </w:tcBorders>
            <w:shd w:val="clear" w:color="auto" w:fill="auto"/>
            <w:noWrap/>
            <w:vAlign w:val="bottom"/>
            <w:hideMark/>
          </w:tcPr>
          <w:p w14:paraId="7AFE54C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32.6%</w:t>
            </w:r>
          </w:p>
        </w:tc>
      </w:tr>
      <w:tr w:rsidR="0027723B" w:rsidRPr="0027723B" w14:paraId="7AFE54C6" w14:textId="77777777" w:rsidTr="0027723B">
        <w:trPr>
          <w:trHeight w:val="255"/>
        </w:trPr>
        <w:tc>
          <w:tcPr>
            <w:tcW w:w="4400" w:type="dxa"/>
            <w:tcBorders>
              <w:top w:val="nil"/>
            </w:tcBorders>
            <w:shd w:val="clear" w:color="auto" w:fill="auto"/>
            <w:noWrap/>
            <w:vAlign w:val="bottom"/>
            <w:hideMark/>
          </w:tcPr>
          <w:p w14:paraId="7AFE54C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Mitcham and Morden</w:t>
            </w:r>
          </w:p>
        </w:tc>
        <w:tc>
          <w:tcPr>
            <w:tcW w:w="2120" w:type="dxa"/>
            <w:tcBorders>
              <w:top w:val="nil"/>
              <w:left w:val="nil"/>
              <w:bottom w:val="nil"/>
              <w:right w:val="nil"/>
            </w:tcBorders>
            <w:shd w:val="clear" w:color="auto" w:fill="auto"/>
            <w:noWrap/>
            <w:vAlign w:val="bottom"/>
            <w:hideMark/>
          </w:tcPr>
          <w:p w14:paraId="7AFE54C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30.0%</w:t>
            </w:r>
          </w:p>
        </w:tc>
      </w:tr>
      <w:tr w:rsidR="0027723B" w:rsidRPr="0027723B" w14:paraId="7AFE54C9" w14:textId="77777777" w:rsidTr="0027723B">
        <w:trPr>
          <w:trHeight w:val="255"/>
        </w:trPr>
        <w:tc>
          <w:tcPr>
            <w:tcW w:w="4400" w:type="dxa"/>
            <w:tcBorders>
              <w:top w:val="nil"/>
            </w:tcBorders>
            <w:shd w:val="clear" w:color="auto" w:fill="auto"/>
            <w:noWrap/>
            <w:vAlign w:val="bottom"/>
            <w:hideMark/>
          </w:tcPr>
          <w:p w14:paraId="7AFE54C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Old Bexley and Sidcup</w:t>
            </w:r>
          </w:p>
        </w:tc>
        <w:tc>
          <w:tcPr>
            <w:tcW w:w="2120" w:type="dxa"/>
            <w:tcBorders>
              <w:top w:val="nil"/>
              <w:left w:val="nil"/>
              <w:bottom w:val="nil"/>
              <w:right w:val="nil"/>
            </w:tcBorders>
            <w:shd w:val="clear" w:color="auto" w:fill="auto"/>
            <w:noWrap/>
            <w:vAlign w:val="bottom"/>
            <w:hideMark/>
          </w:tcPr>
          <w:p w14:paraId="7AFE54C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17.5%</w:t>
            </w:r>
          </w:p>
        </w:tc>
      </w:tr>
      <w:tr w:rsidR="0027723B" w:rsidRPr="0027723B" w14:paraId="7AFE54CC" w14:textId="77777777" w:rsidTr="0027723B">
        <w:trPr>
          <w:trHeight w:val="255"/>
        </w:trPr>
        <w:tc>
          <w:tcPr>
            <w:tcW w:w="4400" w:type="dxa"/>
            <w:tcBorders>
              <w:top w:val="nil"/>
            </w:tcBorders>
            <w:shd w:val="clear" w:color="auto" w:fill="auto"/>
            <w:noWrap/>
            <w:vAlign w:val="bottom"/>
            <w:hideMark/>
          </w:tcPr>
          <w:p w14:paraId="7AFE54C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Orpington</w:t>
            </w:r>
          </w:p>
        </w:tc>
        <w:tc>
          <w:tcPr>
            <w:tcW w:w="2120" w:type="dxa"/>
            <w:tcBorders>
              <w:top w:val="nil"/>
              <w:left w:val="nil"/>
              <w:bottom w:val="nil"/>
              <w:right w:val="nil"/>
            </w:tcBorders>
            <w:shd w:val="clear" w:color="auto" w:fill="auto"/>
            <w:noWrap/>
            <w:vAlign w:val="bottom"/>
            <w:hideMark/>
          </w:tcPr>
          <w:p w14:paraId="7AFE54C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20.6%</w:t>
            </w:r>
          </w:p>
        </w:tc>
      </w:tr>
      <w:tr w:rsidR="0027723B" w:rsidRPr="0027723B" w14:paraId="7AFE54CF" w14:textId="77777777" w:rsidTr="0027723B">
        <w:trPr>
          <w:trHeight w:val="255"/>
        </w:trPr>
        <w:tc>
          <w:tcPr>
            <w:tcW w:w="4400" w:type="dxa"/>
            <w:tcBorders>
              <w:top w:val="nil"/>
            </w:tcBorders>
            <w:shd w:val="clear" w:color="auto" w:fill="auto"/>
            <w:noWrap/>
            <w:vAlign w:val="bottom"/>
            <w:hideMark/>
          </w:tcPr>
          <w:p w14:paraId="7AFE54C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Poplar and Limehouse</w:t>
            </w:r>
          </w:p>
        </w:tc>
        <w:tc>
          <w:tcPr>
            <w:tcW w:w="2120" w:type="dxa"/>
            <w:tcBorders>
              <w:top w:val="nil"/>
              <w:left w:val="nil"/>
              <w:bottom w:val="nil"/>
              <w:right w:val="nil"/>
            </w:tcBorders>
            <w:shd w:val="clear" w:color="auto" w:fill="auto"/>
            <w:noWrap/>
            <w:vAlign w:val="bottom"/>
            <w:hideMark/>
          </w:tcPr>
          <w:p w14:paraId="7AFE54C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43.7%</w:t>
            </w:r>
          </w:p>
        </w:tc>
      </w:tr>
      <w:tr w:rsidR="0027723B" w:rsidRPr="0027723B" w14:paraId="7AFE54D2" w14:textId="77777777" w:rsidTr="0027723B">
        <w:trPr>
          <w:trHeight w:val="255"/>
        </w:trPr>
        <w:tc>
          <w:tcPr>
            <w:tcW w:w="4400" w:type="dxa"/>
            <w:tcBorders>
              <w:top w:val="nil"/>
            </w:tcBorders>
            <w:shd w:val="clear" w:color="auto" w:fill="auto"/>
            <w:noWrap/>
            <w:vAlign w:val="bottom"/>
            <w:hideMark/>
          </w:tcPr>
          <w:p w14:paraId="7AFE54D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Putney</w:t>
            </w:r>
          </w:p>
        </w:tc>
        <w:tc>
          <w:tcPr>
            <w:tcW w:w="2120" w:type="dxa"/>
            <w:tcBorders>
              <w:top w:val="nil"/>
              <w:left w:val="nil"/>
              <w:bottom w:val="nil"/>
              <w:right w:val="nil"/>
            </w:tcBorders>
            <w:shd w:val="clear" w:color="auto" w:fill="auto"/>
            <w:noWrap/>
            <w:vAlign w:val="bottom"/>
            <w:hideMark/>
          </w:tcPr>
          <w:p w14:paraId="7AFE54D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27.9%</w:t>
            </w:r>
          </w:p>
        </w:tc>
      </w:tr>
      <w:tr w:rsidR="0027723B" w:rsidRPr="0027723B" w14:paraId="7AFE54D5" w14:textId="77777777" w:rsidTr="0027723B">
        <w:trPr>
          <w:trHeight w:val="255"/>
        </w:trPr>
        <w:tc>
          <w:tcPr>
            <w:tcW w:w="4400" w:type="dxa"/>
            <w:tcBorders>
              <w:top w:val="nil"/>
            </w:tcBorders>
            <w:shd w:val="clear" w:color="auto" w:fill="auto"/>
            <w:noWrap/>
            <w:vAlign w:val="bottom"/>
            <w:hideMark/>
          </w:tcPr>
          <w:p w14:paraId="7AFE54D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Richmond Park</w:t>
            </w:r>
          </w:p>
        </w:tc>
        <w:tc>
          <w:tcPr>
            <w:tcW w:w="2120" w:type="dxa"/>
            <w:tcBorders>
              <w:top w:val="nil"/>
              <w:left w:val="nil"/>
              <w:bottom w:val="nil"/>
              <w:right w:val="nil"/>
            </w:tcBorders>
            <w:shd w:val="clear" w:color="auto" w:fill="auto"/>
            <w:noWrap/>
            <w:vAlign w:val="bottom"/>
            <w:hideMark/>
          </w:tcPr>
          <w:p w14:paraId="7AFE54D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14.9%</w:t>
            </w:r>
          </w:p>
        </w:tc>
      </w:tr>
      <w:tr w:rsidR="0027723B" w:rsidRPr="0027723B" w14:paraId="7AFE54D8" w14:textId="77777777" w:rsidTr="0027723B">
        <w:trPr>
          <w:trHeight w:val="255"/>
        </w:trPr>
        <w:tc>
          <w:tcPr>
            <w:tcW w:w="4400" w:type="dxa"/>
            <w:tcBorders>
              <w:top w:val="nil"/>
            </w:tcBorders>
            <w:shd w:val="clear" w:color="auto" w:fill="auto"/>
            <w:noWrap/>
            <w:vAlign w:val="bottom"/>
            <w:hideMark/>
          </w:tcPr>
          <w:p w14:paraId="7AFE54D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Romford</w:t>
            </w:r>
          </w:p>
        </w:tc>
        <w:tc>
          <w:tcPr>
            <w:tcW w:w="2120" w:type="dxa"/>
            <w:tcBorders>
              <w:top w:val="nil"/>
              <w:left w:val="nil"/>
              <w:bottom w:val="nil"/>
              <w:right w:val="nil"/>
            </w:tcBorders>
            <w:shd w:val="clear" w:color="auto" w:fill="auto"/>
            <w:noWrap/>
            <w:vAlign w:val="bottom"/>
            <w:hideMark/>
          </w:tcPr>
          <w:p w14:paraId="7AFE54D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24.7%</w:t>
            </w:r>
          </w:p>
        </w:tc>
      </w:tr>
      <w:tr w:rsidR="0027723B" w:rsidRPr="0027723B" w14:paraId="7AFE54DB" w14:textId="77777777" w:rsidTr="0027723B">
        <w:trPr>
          <w:trHeight w:val="255"/>
        </w:trPr>
        <w:tc>
          <w:tcPr>
            <w:tcW w:w="4400" w:type="dxa"/>
            <w:tcBorders>
              <w:top w:val="nil"/>
            </w:tcBorders>
            <w:shd w:val="clear" w:color="auto" w:fill="auto"/>
            <w:noWrap/>
            <w:vAlign w:val="bottom"/>
            <w:hideMark/>
          </w:tcPr>
          <w:p w14:paraId="7AFE54D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Ruislip, Northwood and Pinner</w:t>
            </w:r>
          </w:p>
        </w:tc>
        <w:tc>
          <w:tcPr>
            <w:tcW w:w="2120" w:type="dxa"/>
            <w:tcBorders>
              <w:top w:val="nil"/>
              <w:left w:val="nil"/>
              <w:bottom w:val="nil"/>
              <w:right w:val="nil"/>
            </w:tcBorders>
            <w:shd w:val="clear" w:color="auto" w:fill="auto"/>
            <w:noWrap/>
            <w:vAlign w:val="bottom"/>
            <w:hideMark/>
          </w:tcPr>
          <w:p w14:paraId="7AFE54D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18.1%</w:t>
            </w:r>
          </w:p>
        </w:tc>
      </w:tr>
      <w:tr w:rsidR="0027723B" w:rsidRPr="0027723B" w14:paraId="7AFE54DE" w14:textId="77777777" w:rsidTr="0027723B">
        <w:trPr>
          <w:trHeight w:val="255"/>
        </w:trPr>
        <w:tc>
          <w:tcPr>
            <w:tcW w:w="4400" w:type="dxa"/>
            <w:tcBorders>
              <w:top w:val="nil"/>
            </w:tcBorders>
            <w:shd w:val="clear" w:color="auto" w:fill="auto"/>
            <w:noWrap/>
            <w:vAlign w:val="bottom"/>
            <w:hideMark/>
          </w:tcPr>
          <w:p w14:paraId="7AFE54D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Streatham</w:t>
            </w:r>
          </w:p>
        </w:tc>
        <w:tc>
          <w:tcPr>
            <w:tcW w:w="2120" w:type="dxa"/>
            <w:tcBorders>
              <w:top w:val="nil"/>
              <w:left w:val="nil"/>
              <w:bottom w:val="nil"/>
              <w:right w:val="nil"/>
            </w:tcBorders>
            <w:shd w:val="clear" w:color="auto" w:fill="auto"/>
            <w:noWrap/>
            <w:vAlign w:val="bottom"/>
            <w:hideMark/>
          </w:tcPr>
          <w:p w14:paraId="7AFE54D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33.1%</w:t>
            </w:r>
          </w:p>
        </w:tc>
      </w:tr>
      <w:tr w:rsidR="0027723B" w:rsidRPr="0027723B" w14:paraId="7AFE54E1" w14:textId="77777777" w:rsidTr="0027723B">
        <w:trPr>
          <w:trHeight w:val="255"/>
        </w:trPr>
        <w:tc>
          <w:tcPr>
            <w:tcW w:w="4400" w:type="dxa"/>
            <w:tcBorders>
              <w:top w:val="nil"/>
            </w:tcBorders>
            <w:shd w:val="clear" w:color="auto" w:fill="auto"/>
            <w:noWrap/>
            <w:vAlign w:val="bottom"/>
            <w:hideMark/>
          </w:tcPr>
          <w:p w14:paraId="7AFE54D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Sutton and Cheam</w:t>
            </w:r>
          </w:p>
        </w:tc>
        <w:tc>
          <w:tcPr>
            <w:tcW w:w="2120" w:type="dxa"/>
            <w:tcBorders>
              <w:top w:val="nil"/>
              <w:left w:val="nil"/>
              <w:bottom w:val="nil"/>
              <w:right w:val="nil"/>
            </w:tcBorders>
            <w:shd w:val="clear" w:color="auto" w:fill="auto"/>
            <w:noWrap/>
            <w:vAlign w:val="bottom"/>
            <w:hideMark/>
          </w:tcPr>
          <w:p w14:paraId="7AFE54E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17.5%</w:t>
            </w:r>
          </w:p>
        </w:tc>
      </w:tr>
      <w:tr w:rsidR="0027723B" w:rsidRPr="0027723B" w14:paraId="7AFE54E4" w14:textId="77777777" w:rsidTr="0027723B">
        <w:trPr>
          <w:trHeight w:val="255"/>
        </w:trPr>
        <w:tc>
          <w:tcPr>
            <w:tcW w:w="4400" w:type="dxa"/>
            <w:tcBorders>
              <w:top w:val="nil"/>
            </w:tcBorders>
            <w:shd w:val="clear" w:color="auto" w:fill="auto"/>
            <w:noWrap/>
            <w:vAlign w:val="bottom"/>
            <w:hideMark/>
          </w:tcPr>
          <w:p w14:paraId="7AFE54E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Tooting</w:t>
            </w:r>
          </w:p>
        </w:tc>
        <w:tc>
          <w:tcPr>
            <w:tcW w:w="2120" w:type="dxa"/>
            <w:tcBorders>
              <w:top w:val="nil"/>
              <w:left w:val="nil"/>
              <w:bottom w:val="nil"/>
              <w:right w:val="nil"/>
            </w:tcBorders>
            <w:shd w:val="clear" w:color="auto" w:fill="auto"/>
            <w:noWrap/>
            <w:vAlign w:val="bottom"/>
            <w:hideMark/>
          </w:tcPr>
          <w:p w14:paraId="7AFE54E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27.0%</w:t>
            </w:r>
          </w:p>
        </w:tc>
      </w:tr>
      <w:tr w:rsidR="0027723B" w:rsidRPr="0027723B" w14:paraId="7AFE54E7" w14:textId="77777777" w:rsidTr="0027723B">
        <w:trPr>
          <w:trHeight w:val="255"/>
        </w:trPr>
        <w:tc>
          <w:tcPr>
            <w:tcW w:w="4400" w:type="dxa"/>
            <w:tcBorders>
              <w:top w:val="nil"/>
            </w:tcBorders>
            <w:shd w:val="clear" w:color="auto" w:fill="auto"/>
            <w:noWrap/>
            <w:vAlign w:val="bottom"/>
            <w:hideMark/>
          </w:tcPr>
          <w:p w14:paraId="7AFE54E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Tottenham</w:t>
            </w:r>
          </w:p>
        </w:tc>
        <w:tc>
          <w:tcPr>
            <w:tcW w:w="2120" w:type="dxa"/>
            <w:tcBorders>
              <w:top w:val="nil"/>
              <w:left w:val="nil"/>
              <w:bottom w:val="nil"/>
              <w:right w:val="nil"/>
            </w:tcBorders>
            <w:shd w:val="clear" w:color="auto" w:fill="auto"/>
            <w:noWrap/>
            <w:vAlign w:val="bottom"/>
            <w:hideMark/>
          </w:tcPr>
          <w:p w14:paraId="7AFE54E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38.4%</w:t>
            </w:r>
          </w:p>
        </w:tc>
      </w:tr>
      <w:tr w:rsidR="0027723B" w:rsidRPr="0027723B" w14:paraId="7AFE54EA" w14:textId="77777777" w:rsidTr="0027723B">
        <w:trPr>
          <w:trHeight w:val="255"/>
        </w:trPr>
        <w:tc>
          <w:tcPr>
            <w:tcW w:w="4400" w:type="dxa"/>
            <w:tcBorders>
              <w:top w:val="nil"/>
            </w:tcBorders>
            <w:shd w:val="clear" w:color="auto" w:fill="auto"/>
            <w:noWrap/>
            <w:vAlign w:val="bottom"/>
            <w:hideMark/>
          </w:tcPr>
          <w:p w14:paraId="7AFE54E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Twickenham</w:t>
            </w:r>
          </w:p>
        </w:tc>
        <w:tc>
          <w:tcPr>
            <w:tcW w:w="2120" w:type="dxa"/>
            <w:tcBorders>
              <w:top w:val="nil"/>
              <w:left w:val="nil"/>
              <w:bottom w:val="nil"/>
              <w:right w:val="nil"/>
            </w:tcBorders>
            <w:shd w:val="clear" w:color="auto" w:fill="auto"/>
            <w:noWrap/>
            <w:vAlign w:val="bottom"/>
            <w:hideMark/>
          </w:tcPr>
          <w:p w14:paraId="7AFE54E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13.8%</w:t>
            </w:r>
          </w:p>
        </w:tc>
      </w:tr>
      <w:tr w:rsidR="0027723B" w:rsidRPr="0027723B" w14:paraId="7AFE54ED" w14:textId="77777777" w:rsidTr="0027723B">
        <w:trPr>
          <w:trHeight w:val="255"/>
        </w:trPr>
        <w:tc>
          <w:tcPr>
            <w:tcW w:w="4400" w:type="dxa"/>
            <w:tcBorders>
              <w:top w:val="nil"/>
            </w:tcBorders>
            <w:shd w:val="clear" w:color="auto" w:fill="auto"/>
            <w:noWrap/>
            <w:vAlign w:val="bottom"/>
            <w:hideMark/>
          </w:tcPr>
          <w:p w14:paraId="7AFE54E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Uxbridge and South Ruislip</w:t>
            </w:r>
          </w:p>
        </w:tc>
        <w:tc>
          <w:tcPr>
            <w:tcW w:w="2120" w:type="dxa"/>
            <w:tcBorders>
              <w:top w:val="nil"/>
              <w:left w:val="nil"/>
              <w:bottom w:val="nil"/>
              <w:right w:val="nil"/>
            </w:tcBorders>
            <w:shd w:val="clear" w:color="auto" w:fill="auto"/>
            <w:noWrap/>
            <w:vAlign w:val="bottom"/>
            <w:hideMark/>
          </w:tcPr>
          <w:p w14:paraId="7AFE54E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23.7%</w:t>
            </w:r>
          </w:p>
        </w:tc>
      </w:tr>
      <w:tr w:rsidR="0027723B" w:rsidRPr="0027723B" w14:paraId="7AFE54F0" w14:textId="77777777" w:rsidTr="0027723B">
        <w:trPr>
          <w:trHeight w:val="255"/>
        </w:trPr>
        <w:tc>
          <w:tcPr>
            <w:tcW w:w="4400" w:type="dxa"/>
            <w:tcBorders>
              <w:top w:val="nil"/>
            </w:tcBorders>
            <w:shd w:val="clear" w:color="auto" w:fill="auto"/>
            <w:noWrap/>
            <w:vAlign w:val="bottom"/>
            <w:hideMark/>
          </w:tcPr>
          <w:p w14:paraId="7AFE54E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Vauxhall</w:t>
            </w:r>
          </w:p>
        </w:tc>
        <w:tc>
          <w:tcPr>
            <w:tcW w:w="2120" w:type="dxa"/>
            <w:tcBorders>
              <w:top w:val="nil"/>
              <w:left w:val="nil"/>
              <w:bottom w:val="nil"/>
              <w:right w:val="nil"/>
            </w:tcBorders>
            <w:shd w:val="clear" w:color="auto" w:fill="auto"/>
            <w:noWrap/>
            <w:vAlign w:val="bottom"/>
            <w:hideMark/>
          </w:tcPr>
          <w:p w14:paraId="7AFE54E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39.6%</w:t>
            </w:r>
          </w:p>
        </w:tc>
      </w:tr>
      <w:tr w:rsidR="0027723B" w:rsidRPr="0027723B" w14:paraId="7AFE54F3" w14:textId="77777777" w:rsidTr="0027723B">
        <w:trPr>
          <w:trHeight w:val="255"/>
        </w:trPr>
        <w:tc>
          <w:tcPr>
            <w:tcW w:w="4400" w:type="dxa"/>
            <w:tcBorders>
              <w:top w:val="nil"/>
            </w:tcBorders>
            <w:shd w:val="clear" w:color="auto" w:fill="auto"/>
            <w:noWrap/>
            <w:vAlign w:val="bottom"/>
            <w:hideMark/>
          </w:tcPr>
          <w:p w14:paraId="7AFE54F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Walthamstow</w:t>
            </w:r>
          </w:p>
        </w:tc>
        <w:tc>
          <w:tcPr>
            <w:tcW w:w="2120" w:type="dxa"/>
            <w:tcBorders>
              <w:top w:val="nil"/>
              <w:left w:val="nil"/>
              <w:bottom w:val="nil"/>
              <w:right w:val="nil"/>
            </w:tcBorders>
            <w:shd w:val="clear" w:color="auto" w:fill="auto"/>
            <w:noWrap/>
            <w:vAlign w:val="bottom"/>
            <w:hideMark/>
          </w:tcPr>
          <w:p w14:paraId="7AFE54F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36.2%</w:t>
            </w:r>
          </w:p>
        </w:tc>
      </w:tr>
      <w:tr w:rsidR="0027723B" w:rsidRPr="0027723B" w14:paraId="7AFE54F6" w14:textId="77777777" w:rsidTr="0027723B">
        <w:trPr>
          <w:trHeight w:val="255"/>
        </w:trPr>
        <w:tc>
          <w:tcPr>
            <w:tcW w:w="4400" w:type="dxa"/>
            <w:tcBorders>
              <w:top w:val="nil"/>
            </w:tcBorders>
            <w:shd w:val="clear" w:color="auto" w:fill="auto"/>
            <w:noWrap/>
            <w:vAlign w:val="bottom"/>
            <w:hideMark/>
          </w:tcPr>
          <w:p w14:paraId="7AFE54F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West Ham</w:t>
            </w:r>
          </w:p>
        </w:tc>
        <w:tc>
          <w:tcPr>
            <w:tcW w:w="2120" w:type="dxa"/>
            <w:tcBorders>
              <w:top w:val="nil"/>
              <w:left w:val="nil"/>
              <w:bottom w:val="nil"/>
              <w:right w:val="nil"/>
            </w:tcBorders>
            <w:shd w:val="clear" w:color="auto" w:fill="auto"/>
            <w:noWrap/>
            <w:vAlign w:val="bottom"/>
            <w:hideMark/>
          </w:tcPr>
          <w:p w14:paraId="7AFE54F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37.7%</w:t>
            </w:r>
          </w:p>
        </w:tc>
      </w:tr>
      <w:tr w:rsidR="0027723B" w:rsidRPr="0027723B" w14:paraId="7AFE54F9" w14:textId="77777777" w:rsidTr="0027723B">
        <w:trPr>
          <w:trHeight w:val="255"/>
        </w:trPr>
        <w:tc>
          <w:tcPr>
            <w:tcW w:w="4400" w:type="dxa"/>
            <w:tcBorders>
              <w:top w:val="nil"/>
            </w:tcBorders>
            <w:shd w:val="clear" w:color="auto" w:fill="auto"/>
            <w:noWrap/>
            <w:vAlign w:val="bottom"/>
            <w:hideMark/>
          </w:tcPr>
          <w:p w14:paraId="7AFE54F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Westminster North</w:t>
            </w:r>
          </w:p>
        </w:tc>
        <w:tc>
          <w:tcPr>
            <w:tcW w:w="2120" w:type="dxa"/>
            <w:tcBorders>
              <w:top w:val="nil"/>
              <w:left w:val="nil"/>
              <w:bottom w:val="nil"/>
              <w:right w:val="nil"/>
            </w:tcBorders>
            <w:shd w:val="clear" w:color="auto" w:fill="auto"/>
            <w:noWrap/>
            <w:vAlign w:val="bottom"/>
            <w:hideMark/>
          </w:tcPr>
          <w:p w14:paraId="7AFE54F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40.6%</w:t>
            </w:r>
          </w:p>
        </w:tc>
      </w:tr>
      <w:tr w:rsidR="0027723B" w:rsidRPr="0027723B" w14:paraId="7AFE54FC" w14:textId="77777777" w:rsidTr="0027723B">
        <w:trPr>
          <w:trHeight w:val="255"/>
        </w:trPr>
        <w:tc>
          <w:tcPr>
            <w:tcW w:w="4400" w:type="dxa"/>
            <w:tcBorders>
              <w:top w:val="nil"/>
            </w:tcBorders>
            <w:shd w:val="clear" w:color="auto" w:fill="auto"/>
            <w:noWrap/>
            <w:vAlign w:val="bottom"/>
            <w:hideMark/>
          </w:tcPr>
          <w:p w14:paraId="7AFE54F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Wimbledon</w:t>
            </w:r>
          </w:p>
        </w:tc>
        <w:tc>
          <w:tcPr>
            <w:tcW w:w="2120" w:type="dxa"/>
            <w:tcBorders>
              <w:top w:val="nil"/>
              <w:left w:val="nil"/>
              <w:bottom w:val="nil"/>
              <w:right w:val="nil"/>
            </w:tcBorders>
            <w:shd w:val="clear" w:color="auto" w:fill="auto"/>
            <w:noWrap/>
            <w:vAlign w:val="bottom"/>
            <w:hideMark/>
          </w:tcPr>
          <w:p w14:paraId="7AFE54F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15.2%</w:t>
            </w:r>
          </w:p>
        </w:tc>
      </w:tr>
    </w:tbl>
    <w:p w14:paraId="7AFE54FD" w14:textId="77777777" w:rsidR="00550649" w:rsidRPr="00316258" w:rsidRDefault="00550649" w:rsidP="00550649">
      <w:pPr>
        <w:pStyle w:val="NoSpacing"/>
        <w:rPr>
          <w:sz w:val="22"/>
          <w:szCs w:val="22"/>
        </w:rPr>
      </w:pPr>
    </w:p>
    <w:p w14:paraId="7AFE54FE" w14:textId="77777777" w:rsidR="00550649" w:rsidRDefault="00550649">
      <w:pPr>
        <w:rPr>
          <w:sz w:val="20"/>
          <w:szCs w:val="20"/>
        </w:rPr>
      </w:pPr>
      <w:r>
        <w:rPr>
          <w:sz w:val="20"/>
          <w:szCs w:val="20"/>
        </w:rPr>
        <w:br w:type="page"/>
      </w:r>
    </w:p>
    <w:p w14:paraId="7AFE54FF" w14:textId="77777777" w:rsidR="00550649" w:rsidRPr="00CA6A9F" w:rsidRDefault="00550649" w:rsidP="00550649">
      <w:pPr>
        <w:pStyle w:val="NoSpacing"/>
        <w:rPr>
          <w:b/>
          <w:bCs/>
        </w:rPr>
      </w:pPr>
      <w:r>
        <w:rPr>
          <w:b/>
          <w:bCs/>
        </w:rPr>
        <w:lastRenderedPageBreak/>
        <w:t>North East</w:t>
      </w:r>
    </w:p>
    <w:p w14:paraId="7AFE5500" w14:textId="77777777" w:rsidR="00550649" w:rsidRPr="00CA6A9F" w:rsidRDefault="00550649" w:rsidP="00550649">
      <w:pPr>
        <w:pStyle w:val="NoSpacing"/>
      </w:pPr>
      <w:r w:rsidRPr="00CA6A9F">
        <w:t>Percentage of children in poverty</w:t>
      </w:r>
      <w:r>
        <w:t xml:space="preserve"> (after housing costs)</w:t>
      </w:r>
    </w:p>
    <w:p w14:paraId="7AFE5501" w14:textId="77777777" w:rsidR="00550649" w:rsidRDefault="00550649" w:rsidP="00550649">
      <w:pPr>
        <w:pStyle w:val="NoSpacing"/>
      </w:pPr>
    </w:p>
    <w:p w14:paraId="7AFE5502" w14:textId="77777777" w:rsidR="00550649" w:rsidRDefault="00550649" w:rsidP="00550649">
      <w:pPr>
        <w:pStyle w:val="NoSpacing"/>
        <w:rPr>
          <w:b/>
          <w:bCs/>
        </w:rPr>
      </w:pPr>
      <w:r w:rsidRPr="00D41ED5">
        <w:rPr>
          <w:b/>
          <w:bCs/>
        </w:rPr>
        <w:t>By Local Authority</w:t>
      </w:r>
    </w:p>
    <w:p w14:paraId="7AFE5503" w14:textId="77777777" w:rsidR="00550649" w:rsidRDefault="00550649" w:rsidP="00550649">
      <w:pPr>
        <w:pStyle w:val="NoSpacing"/>
        <w:rPr>
          <w:sz w:val="20"/>
          <w:szCs w:val="20"/>
        </w:rPr>
      </w:pPr>
    </w:p>
    <w:tbl>
      <w:tblPr>
        <w:tblW w:w="7100" w:type="dxa"/>
        <w:tblInd w:w="93" w:type="dxa"/>
        <w:tblLook w:val="04A0" w:firstRow="1" w:lastRow="0" w:firstColumn="1" w:lastColumn="0" w:noHBand="0" w:noVBand="1"/>
      </w:tblPr>
      <w:tblGrid>
        <w:gridCol w:w="4300"/>
        <w:gridCol w:w="2800"/>
      </w:tblGrid>
      <w:tr w:rsidR="004B770E" w:rsidRPr="004B770E" w14:paraId="7AFE5506" w14:textId="77777777" w:rsidTr="004B770E">
        <w:trPr>
          <w:trHeight w:val="255"/>
        </w:trPr>
        <w:tc>
          <w:tcPr>
            <w:tcW w:w="4300" w:type="dxa"/>
            <w:tcBorders>
              <w:top w:val="nil"/>
              <w:left w:val="nil"/>
              <w:bottom w:val="nil"/>
              <w:right w:val="nil"/>
            </w:tcBorders>
            <w:shd w:val="clear" w:color="auto" w:fill="auto"/>
            <w:noWrap/>
            <w:vAlign w:val="bottom"/>
            <w:hideMark/>
          </w:tcPr>
          <w:p w14:paraId="7AFE5504"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County Durham</w:t>
            </w:r>
          </w:p>
        </w:tc>
        <w:tc>
          <w:tcPr>
            <w:tcW w:w="2800" w:type="dxa"/>
            <w:tcBorders>
              <w:top w:val="nil"/>
              <w:left w:val="nil"/>
              <w:bottom w:val="nil"/>
              <w:right w:val="nil"/>
            </w:tcBorders>
            <w:shd w:val="clear" w:color="auto" w:fill="auto"/>
            <w:noWrap/>
            <w:vAlign w:val="bottom"/>
            <w:hideMark/>
          </w:tcPr>
          <w:p w14:paraId="7AFE5505"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28.0%</w:t>
            </w:r>
          </w:p>
        </w:tc>
      </w:tr>
      <w:tr w:rsidR="004B770E" w:rsidRPr="004B770E" w14:paraId="7AFE5509" w14:textId="77777777" w:rsidTr="004B770E">
        <w:trPr>
          <w:trHeight w:val="255"/>
        </w:trPr>
        <w:tc>
          <w:tcPr>
            <w:tcW w:w="4300" w:type="dxa"/>
            <w:tcBorders>
              <w:top w:val="nil"/>
              <w:left w:val="nil"/>
              <w:bottom w:val="nil"/>
              <w:right w:val="nil"/>
            </w:tcBorders>
            <w:shd w:val="clear" w:color="auto" w:fill="auto"/>
            <w:noWrap/>
            <w:vAlign w:val="bottom"/>
            <w:hideMark/>
          </w:tcPr>
          <w:p w14:paraId="7AFE5507"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Darlington</w:t>
            </w:r>
          </w:p>
        </w:tc>
        <w:tc>
          <w:tcPr>
            <w:tcW w:w="2800" w:type="dxa"/>
            <w:tcBorders>
              <w:top w:val="nil"/>
              <w:left w:val="nil"/>
              <w:bottom w:val="nil"/>
              <w:right w:val="nil"/>
            </w:tcBorders>
            <w:shd w:val="clear" w:color="auto" w:fill="auto"/>
            <w:noWrap/>
            <w:vAlign w:val="bottom"/>
            <w:hideMark/>
          </w:tcPr>
          <w:p w14:paraId="7AFE5508"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26.3%</w:t>
            </w:r>
          </w:p>
        </w:tc>
      </w:tr>
      <w:tr w:rsidR="004B770E" w:rsidRPr="004B770E" w14:paraId="7AFE550C" w14:textId="77777777" w:rsidTr="004B770E">
        <w:trPr>
          <w:trHeight w:val="255"/>
        </w:trPr>
        <w:tc>
          <w:tcPr>
            <w:tcW w:w="4300" w:type="dxa"/>
            <w:tcBorders>
              <w:top w:val="nil"/>
              <w:left w:val="nil"/>
              <w:bottom w:val="nil"/>
              <w:right w:val="nil"/>
            </w:tcBorders>
            <w:shd w:val="clear" w:color="auto" w:fill="auto"/>
            <w:noWrap/>
            <w:vAlign w:val="bottom"/>
            <w:hideMark/>
          </w:tcPr>
          <w:p w14:paraId="7AFE550A"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Gateshead</w:t>
            </w:r>
          </w:p>
        </w:tc>
        <w:tc>
          <w:tcPr>
            <w:tcW w:w="2800" w:type="dxa"/>
            <w:tcBorders>
              <w:top w:val="nil"/>
              <w:left w:val="nil"/>
              <w:bottom w:val="nil"/>
              <w:right w:val="nil"/>
            </w:tcBorders>
            <w:shd w:val="clear" w:color="auto" w:fill="auto"/>
            <w:noWrap/>
            <w:vAlign w:val="bottom"/>
            <w:hideMark/>
          </w:tcPr>
          <w:p w14:paraId="7AFE550B"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26.7%</w:t>
            </w:r>
          </w:p>
        </w:tc>
      </w:tr>
      <w:tr w:rsidR="004B770E" w:rsidRPr="004B770E" w14:paraId="7AFE550F" w14:textId="77777777" w:rsidTr="004B770E">
        <w:trPr>
          <w:trHeight w:val="255"/>
        </w:trPr>
        <w:tc>
          <w:tcPr>
            <w:tcW w:w="4300" w:type="dxa"/>
            <w:tcBorders>
              <w:top w:val="nil"/>
              <w:left w:val="nil"/>
              <w:bottom w:val="nil"/>
              <w:right w:val="nil"/>
            </w:tcBorders>
            <w:shd w:val="clear" w:color="auto" w:fill="auto"/>
            <w:noWrap/>
            <w:vAlign w:val="bottom"/>
            <w:hideMark/>
          </w:tcPr>
          <w:p w14:paraId="7AFE550D"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Hartlepool</w:t>
            </w:r>
          </w:p>
        </w:tc>
        <w:tc>
          <w:tcPr>
            <w:tcW w:w="2800" w:type="dxa"/>
            <w:tcBorders>
              <w:top w:val="nil"/>
              <w:left w:val="nil"/>
              <w:bottom w:val="nil"/>
              <w:right w:val="nil"/>
            </w:tcBorders>
            <w:shd w:val="clear" w:color="auto" w:fill="auto"/>
            <w:noWrap/>
            <w:vAlign w:val="bottom"/>
            <w:hideMark/>
          </w:tcPr>
          <w:p w14:paraId="7AFE550E"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32.2%</w:t>
            </w:r>
          </w:p>
        </w:tc>
      </w:tr>
      <w:tr w:rsidR="004B770E" w:rsidRPr="004B770E" w14:paraId="7AFE5512" w14:textId="77777777" w:rsidTr="004B770E">
        <w:trPr>
          <w:trHeight w:val="255"/>
        </w:trPr>
        <w:tc>
          <w:tcPr>
            <w:tcW w:w="4300" w:type="dxa"/>
            <w:tcBorders>
              <w:top w:val="nil"/>
              <w:left w:val="nil"/>
              <w:bottom w:val="nil"/>
              <w:right w:val="nil"/>
            </w:tcBorders>
            <w:shd w:val="clear" w:color="auto" w:fill="auto"/>
            <w:noWrap/>
            <w:vAlign w:val="bottom"/>
            <w:hideMark/>
          </w:tcPr>
          <w:p w14:paraId="7AFE5510"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Middlesbrough</w:t>
            </w:r>
          </w:p>
        </w:tc>
        <w:tc>
          <w:tcPr>
            <w:tcW w:w="2800" w:type="dxa"/>
            <w:tcBorders>
              <w:top w:val="nil"/>
              <w:left w:val="nil"/>
              <w:bottom w:val="nil"/>
              <w:right w:val="nil"/>
            </w:tcBorders>
            <w:shd w:val="clear" w:color="auto" w:fill="auto"/>
            <w:noWrap/>
            <w:vAlign w:val="bottom"/>
            <w:hideMark/>
          </w:tcPr>
          <w:p w14:paraId="7AFE5511"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37.0%</w:t>
            </w:r>
          </w:p>
        </w:tc>
      </w:tr>
      <w:tr w:rsidR="004B770E" w:rsidRPr="004B770E" w14:paraId="7AFE5515" w14:textId="77777777" w:rsidTr="004B770E">
        <w:trPr>
          <w:trHeight w:val="255"/>
        </w:trPr>
        <w:tc>
          <w:tcPr>
            <w:tcW w:w="4300" w:type="dxa"/>
            <w:tcBorders>
              <w:top w:val="nil"/>
              <w:left w:val="nil"/>
              <w:bottom w:val="nil"/>
              <w:right w:val="nil"/>
            </w:tcBorders>
            <w:shd w:val="clear" w:color="auto" w:fill="auto"/>
            <w:noWrap/>
            <w:vAlign w:val="bottom"/>
            <w:hideMark/>
          </w:tcPr>
          <w:p w14:paraId="7AFE5513"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Newcastle upon Tyne</w:t>
            </w:r>
          </w:p>
        </w:tc>
        <w:tc>
          <w:tcPr>
            <w:tcW w:w="2800" w:type="dxa"/>
            <w:tcBorders>
              <w:top w:val="nil"/>
              <w:left w:val="nil"/>
              <w:bottom w:val="nil"/>
              <w:right w:val="nil"/>
            </w:tcBorders>
            <w:shd w:val="clear" w:color="auto" w:fill="auto"/>
            <w:noWrap/>
            <w:vAlign w:val="bottom"/>
            <w:hideMark/>
          </w:tcPr>
          <w:p w14:paraId="7AFE5514"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32.9%</w:t>
            </w:r>
          </w:p>
        </w:tc>
      </w:tr>
      <w:tr w:rsidR="004B770E" w:rsidRPr="004B770E" w14:paraId="7AFE5518" w14:textId="77777777" w:rsidTr="004B770E">
        <w:trPr>
          <w:trHeight w:val="255"/>
        </w:trPr>
        <w:tc>
          <w:tcPr>
            <w:tcW w:w="4300" w:type="dxa"/>
            <w:tcBorders>
              <w:top w:val="nil"/>
              <w:left w:val="nil"/>
              <w:bottom w:val="nil"/>
              <w:right w:val="nil"/>
            </w:tcBorders>
            <w:shd w:val="clear" w:color="auto" w:fill="auto"/>
            <w:noWrap/>
            <w:vAlign w:val="bottom"/>
            <w:hideMark/>
          </w:tcPr>
          <w:p w14:paraId="7AFE5516"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North Tyneside</w:t>
            </w:r>
          </w:p>
        </w:tc>
        <w:tc>
          <w:tcPr>
            <w:tcW w:w="2800" w:type="dxa"/>
            <w:tcBorders>
              <w:top w:val="nil"/>
              <w:left w:val="nil"/>
              <w:bottom w:val="nil"/>
              <w:right w:val="nil"/>
            </w:tcBorders>
            <w:shd w:val="clear" w:color="auto" w:fill="auto"/>
            <w:noWrap/>
            <w:vAlign w:val="bottom"/>
            <w:hideMark/>
          </w:tcPr>
          <w:p w14:paraId="7AFE5517"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24.3%</w:t>
            </w:r>
          </w:p>
        </w:tc>
      </w:tr>
      <w:tr w:rsidR="004B770E" w:rsidRPr="004B770E" w14:paraId="7AFE551B" w14:textId="77777777" w:rsidTr="004B770E">
        <w:trPr>
          <w:trHeight w:val="255"/>
        </w:trPr>
        <w:tc>
          <w:tcPr>
            <w:tcW w:w="4300" w:type="dxa"/>
            <w:tcBorders>
              <w:top w:val="nil"/>
              <w:left w:val="nil"/>
              <w:bottom w:val="nil"/>
              <w:right w:val="nil"/>
            </w:tcBorders>
            <w:shd w:val="clear" w:color="auto" w:fill="auto"/>
            <w:noWrap/>
            <w:vAlign w:val="bottom"/>
            <w:hideMark/>
          </w:tcPr>
          <w:p w14:paraId="7AFE5519"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Northumberland</w:t>
            </w:r>
          </w:p>
        </w:tc>
        <w:tc>
          <w:tcPr>
            <w:tcW w:w="2800" w:type="dxa"/>
            <w:tcBorders>
              <w:top w:val="nil"/>
              <w:left w:val="nil"/>
              <w:bottom w:val="nil"/>
              <w:right w:val="nil"/>
            </w:tcBorders>
            <w:shd w:val="clear" w:color="auto" w:fill="auto"/>
            <w:noWrap/>
            <w:vAlign w:val="bottom"/>
            <w:hideMark/>
          </w:tcPr>
          <w:p w14:paraId="7AFE551A"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23.5%</w:t>
            </w:r>
          </w:p>
        </w:tc>
      </w:tr>
      <w:tr w:rsidR="004B770E" w:rsidRPr="004B770E" w14:paraId="7AFE551E" w14:textId="77777777" w:rsidTr="004B770E">
        <w:trPr>
          <w:trHeight w:val="255"/>
        </w:trPr>
        <w:tc>
          <w:tcPr>
            <w:tcW w:w="4300" w:type="dxa"/>
            <w:tcBorders>
              <w:top w:val="nil"/>
              <w:left w:val="nil"/>
              <w:bottom w:val="nil"/>
              <w:right w:val="nil"/>
            </w:tcBorders>
            <w:shd w:val="clear" w:color="auto" w:fill="auto"/>
            <w:noWrap/>
            <w:vAlign w:val="bottom"/>
            <w:hideMark/>
          </w:tcPr>
          <w:p w14:paraId="7AFE551C"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Redcar and Cleveland</w:t>
            </w:r>
          </w:p>
        </w:tc>
        <w:tc>
          <w:tcPr>
            <w:tcW w:w="2800" w:type="dxa"/>
            <w:tcBorders>
              <w:top w:val="nil"/>
              <w:left w:val="nil"/>
              <w:bottom w:val="nil"/>
              <w:right w:val="nil"/>
            </w:tcBorders>
            <w:shd w:val="clear" w:color="auto" w:fill="auto"/>
            <w:noWrap/>
            <w:vAlign w:val="bottom"/>
            <w:hideMark/>
          </w:tcPr>
          <w:p w14:paraId="7AFE551D"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29.7%</w:t>
            </w:r>
          </w:p>
        </w:tc>
      </w:tr>
      <w:tr w:rsidR="004B770E" w:rsidRPr="004B770E" w14:paraId="7AFE5521" w14:textId="77777777" w:rsidTr="004B770E">
        <w:trPr>
          <w:trHeight w:val="255"/>
        </w:trPr>
        <w:tc>
          <w:tcPr>
            <w:tcW w:w="4300" w:type="dxa"/>
            <w:tcBorders>
              <w:top w:val="nil"/>
              <w:left w:val="nil"/>
              <w:bottom w:val="nil"/>
              <w:right w:val="nil"/>
            </w:tcBorders>
            <w:shd w:val="clear" w:color="auto" w:fill="auto"/>
            <w:noWrap/>
            <w:vAlign w:val="bottom"/>
            <w:hideMark/>
          </w:tcPr>
          <w:p w14:paraId="7AFE551F"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South Tyneside</w:t>
            </w:r>
          </w:p>
        </w:tc>
        <w:tc>
          <w:tcPr>
            <w:tcW w:w="2800" w:type="dxa"/>
            <w:tcBorders>
              <w:top w:val="nil"/>
              <w:left w:val="nil"/>
              <w:bottom w:val="nil"/>
              <w:right w:val="nil"/>
            </w:tcBorders>
            <w:shd w:val="clear" w:color="auto" w:fill="auto"/>
            <w:noWrap/>
            <w:vAlign w:val="bottom"/>
            <w:hideMark/>
          </w:tcPr>
          <w:p w14:paraId="7AFE5520"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30.1%</w:t>
            </w:r>
          </w:p>
        </w:tc>
      </w:tr>
      <w:tr w:rsidR="004B770E" w:rsidRPr="004B770E" w14:paraId="7AFE5524" w14:textId="77777777" w:rsidTr="004B770E">
        <w:trPr>
          <w:trHeight w:val="255"/>
        </w:trPr>
        <w:tc>
          <w:tcPr>
            <w:tcW w:w="4300" w:type="dxa"/>
            <w:tcBorders>
              <w:top w:val="nil"/>
              <w:left w:val="nil"/>
              <w:bottom w:val="nil"/>
              <w:right w:val="nil"/>
            </w:tcBorders>
            <w:shd w:val="clear" w:color="auto" w:fill="auto"/>
            <w:noWrap/>
            <w:vAlign w:val="bottom"/>
            <w:hideMark/>
          </w:tcPr>
          <w:p w14:paraId="7AFE5522"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Stockton-on-Tees</w:t>
            </w:r>
          </w:p>
        </w:tc>
        <w:tc>
          <w:tcPr>
            <w:tcW w:w="2800" w:type="dxa"/>
            <w:tcBorders>
              <w:top w:val="nil"/>
              <w:left w:val="nil"/>
              <w:bottom w:val="nil"/>
              <w:right w:val="nil"/>
            </w:tcBorders>
            <w:shd w:val="clear" w:color="auto" w:fill="auto"/>
            <w:noWrap/>
            <w:vAlign w:val="bottom"/>
            <w:hideMark/>
          </w:tcPr>
          <w:p w14:paraId="7AFE5523"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25.8%</w:t>
            </w:r>
          </w:p>
        </w:tc>
      </w:tr>
      <w:tr w:rsidR="004B770E" w:rsidRPr="004B770E" w14:paraId="7AFE5527" w14:textId="77777777" w:rsidTr="004B770E">
        <w:trPr>
          <w:trHeight w:val="255"/>
        </w:trPr>
        <w:tc>
          <w:tcPr>
            <w:tcW w:w="4300" w:type="dxa"/>
            <w:tcBorders>
              <w:top w:val="nil"/>
              <w:left w:val="nil"/>
              <w:bottom w:val="nil"/>
              <w:right w:val="nil"/>
            </w:tcBorders>
            <w:shd w:val="clear" w:color="auto" w:fill="auto"/>
            <w:noWrap/>
            <w:vAlign w:val="bottom"/>
            <w:hideMark/>
          </w:tcPr>
          <w:p w14:paraId="7AFE5525"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Sunderland</w:t>
            </w:r>
          </w:p>
        </w:tc>
        <w:tc>
          <w:tcPr>
            <w:tcW w:w="2800" w:type="dxa"/>
            <w:tcBorders>
              <w:top w:val="nil"/>
              <w:left w:val="nil"/>
              <w:bottom w:val="nil"/>
              <w:right w:val="nil"/>
            </w:tcBorders>
            <w:shd w:val="clear" w:color="auto" w:fill="auto"/>
            <w:noWrap/>
            <w:vAlign w:val="bottom"/>
            <w:hideMark/>
          </w:tcPr>
          <w:p w14:paraId="7AFE5526"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29.0%</w:t>
            </w:r>
          </w:p>
        </w:tc>
      </w:tr>
    </w:tbl>
    <w:p w14:paraId="7AFE5528" w14:textId="77777777" w:rsidR="00550649" w:rsidRDefault="00550649" w:rsidP="00550649">
      <w:pPr>
        <w:pStyle w:val="NoSpacing"/>
        <w:rPr>
          <w:sz w:val="22"/>
          <w:szCs w:val="22"/>
        </w:rPr>
      </w:pPr>
    </w:p>
    <w:p w14:paraId="7AFE5529" w14:textId="77777777" w:rsidR="004B770E" w:rsidRDefault="004B770E" w:rsidP="00550649">
      <w:pPr>
        <w:pStyle w:val="NoSpacing"/>
        <w:rPr>
          <w:sz w:val="22"/>
          <w:szCs w:val="22"/>
        </w:rPr>
      </w:pPr>
    </w:p>
    <w:p w14:paraId="7AFE552A" w14:textId="77777777" w:rsidR="004B770E" w:rsidRDefault="004B770E" w:rsidP="00550649">
      <w:pPr>
        <w:pStyle w:val="NoSpacing"/>
        <w:rPr>
          <w:sz w:val="20"/>
          <w:szCs w:val="20"/>
        </w:rPr>
      </w:pPr>
    </w:p>
    <w:p w14:paraId="7AFE552B" w14:textId="77777777" w:rsidR="00550649" w:rsidRPr="00D41ED5" w:rsidRDefault="00550649" w:rsidP="00550649">
      <w:pPr>
        <w:pStyle w:val="NoSpacing"/>
        <w:rPr>
          <w:b/>
          <w:bCs/>
        </w:rPr>
      </w:pPr>
      <w:r w:rsidRPr="00D41ED5">
        <w:rPr>
          <w:b/>
          <w:bCs/>
        </w:rPr>
        <w:t>By Parliamentary Constituency</w:t>
      </w:r>
    </w:p>
    <w:p w14:paraId="7AFE552C" w14:textId="77777777" w:rsidR="00550649" w:rsidRDefault="00550649" w:rsidP="00550649">
      <w:pPr>
        <w:pStyle w:val="NoSpacing"/>
        <w:rPr>
          <w:sz w:val="20"/>
          <w:szCs w:val="20"/>
        </w:rPr>
      </w:pPr>
    </w:p>
    <w:tbl>
      <w:tblPr>
        <w:tblW w:w="6520" w:type="dxa"/>
        <w:tblInd w:w="55" w:type="dxa"/>
        <w:tblCellMar>
          <w:left w:w="70" w:type="dxa"/>
          <w:right w:w="70" w:type="dxa"/>
        </w:tblCellMar>
        <w:tblLook w:val="04A0" w:firstRow="1" w:lastRow="0" w:firstColumn="1" w:lastColumn="0" w:noHBand="0" w:noVBand="1"/>
      </w:tblPr>
      <w:tblGrid>
        <w:gridCol w:w="4400"/>
        <w:gridCol w:w="2120"/>
      </w:tblGrid>
      <w:tr w:rsidR="0027723B" w:rsidRPr="0027723B" w14:paraId="7AFE552F" w14:textId="77777777" w:rsidTr="0027723B">
        <w:trPr>
          <w:trHeight w:val="255"/>
        </w:trPr>
        <w:tc>
          <w:tcPr>
            <w:tcW w:w="4400" w:type="dxa"/>
            <w:shd w:val="clear" w:color="auto" w:fill="auto"/>
            <w:noWrap/>
            <w:vAlign w:val="bottom"/>
            <w:hideMark/>
          </w:tcPr>
          <w:p w14:paraId="7AFE552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Berwick-upon-Tweed</w:t>
            </w:r>
          </w:p>
        </w:tc>
        <w:tc>
          <w:tcPr>
            <w:tcW w:w="2120" w:type="dxa"/>
            <w:tcBorders>
              <w:top w:val="nil"/>
              <w:left w:val="nil"/>
              <w:bottom w:val="nil"/>
              <w:right w:val="nil"/>
            </w:tcBorders>
            <w:shd w:val="clear" w:color="auto" w:fill="auto"/>
            <w:noWrap/>
            <w:vAlign w:val="bottom"/>
            <w:hideMark/>
          </w:tcPr>
          <w:p w14:paraId="7AFE552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22.1%</w:t>
            </w:r>
          </w:p>
        </w:tc>
      </w:tr>
      <w:tr w:rsidR="0027723B" w:rsidRPr="0027723B" w14:paraId="7AFE5532" w14:textId="77777777" w:rsidTr="0027723B">
        <w:trPr>
          <w:trHeight w:val="255"/>
        </w:trPr>
        <w:tc>
          <w:tcPr>
            <w:tcW w:w="4400" w:type="dxa"/>
            <w:tcBorders>
              <w:top w:val="nil"/>
            </w:tcBorders>
            <w:shd w:val="clear" w:color="auto" w:fill="auto"/>
            <w:noWrap/>
            <w:vAlign w:val="bottom"/>
            <w:hideMark/>
          </w:tcPr>
          <w:p w14:paraId="7AFE553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Bishop Auckland</w:t>
            </w:r>
          </w:p>
        </w:tc>
        <w:tc>
          <w:tcPr>
            <w:tcW w:w="2120" w:type="dxa"/>
            <w:tcBorders>
              <w:top w:val="nil"/>
              <w:left w:val="nil"/>
              <w:bottom w:val="nil"/>
              <w:right w:val="nil"/>
            </w:tcBorders>
            <w:shd w:val="clear" w:color="auto" w:fill="auto"/>
            <w:noWrap/>
            <w:vAlign w:val="bottom"/>
            <w:hideMark/>
          </w:tcPr>
          <w:p w14:paraId="7AFE553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28.8%</w:t>
            </w:r>
          </w:p>
        </w:tc>
      </w:tr>
      <w:tr w:rsidR="0027723B" w:rsidRPr="0027723B" w14:paraId="7AFE5535" w14:textId="77777777" w:rsidTr="0027723B">
        <w:trPr>
          <w:trHeight w:val="255"/>
        </w:trPr>
        <w:tc>
          <w:tcPr>
            <w:tcW w:w="4400" w:type="dxa"/>
            <w:tcBorders>
              <w:top w:val="nil"/>
            </w:tcBorders>
            <w:shd w:val="clear" w:color="auto" w:fill="auto"/>
            <w:noWrap/>
            <w:vAlign w:val="bottom"/>
            <w:hideMark/>
          </w:tcPr>
          <w:p w14:paraId="7AFE553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Blaydon</w:t>
            </w:r>
          </w:p>
        </w:tc>
        <w:tc>
          <w:tcPr>
            <w:tcW w:w="2120" w:type="dxa"/>
            <w:tcBorders>
              <w:top w:val="nil"/>
              <w:left w:val="nil"/>
              <w:bottom w:val="nil"/>
              <w:right w:val="nil"/>
            </w:tcBorders>
            <w:shd w:val="clear" w:color="auto" w:fill="auto"/>
            <w:noWrap/>
            <w:vAlign w:val="bottom"/>
            <w:hideMark/>
          </w:tcPr>
          <w:p w14:paraId="7AFE553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21.9%</w:t>
            </w:r>
          </w:p>
        </w:tc>
      </w:tr>
      <w:tr w:rsidR="0027723B" w:rsidRPr="0027723B" w14:paraId="7AFE5538" w14:textId="77777777" w:rsidTr="0027723B">
        <w:trPr>
          <w:trHeight w:val="255"/>
        </w:trPr>
        <w:tc>
          <w:tcPr>
            <w:tcW w:w="4400" w:type="dxa"/>
            <w:tcBorders>
              <w:top w:val="nil"/>
            </w:tcBorders>
            <w:shd w:val="clear" w:color="auto" w:fill="auto"/>
            <w:noWrap/>
            <w:vAlign w:val="bottom"/>
            <w:hideMark/>
          </w:tcPr>
          <w:p w14:paraId="7AFE553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Blyth Valley</w:t>
            </w:r>
          </w:p>
        </w:tc>
        <w:tc>
          <w:tcPr>
            <w:tcW w:w="2120" w:type="dxa"/>
            <w:tcBorders>
              <w:top w:val="nil"/>
              <w:left w:val="nil"/>
              <w:bottom w:val="nil"/>
              <w:right w:val="nil"/>
            </w:tcBorders>
            <w:shd w:val="clear" w:color="auto" w:fill="auto"/>
            <w:noWrap/>
            <w:vAlign w:val="bottom"/>
            <w:hideMark/>
          </w:tcPr>
          <w:p w14:paraId="7AFE553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25.3%</w:t>
            </w:r>
          </w:p>
        </w:tc>
      </w:tr>
      <w:tr w:rsidR="0027723B" w:rsidRPr="0027723B" w14:paraId="7AFE553B" w14:textId="77777777" w:rsidTr="0027723B">
        <w:trPr>
          <w:trHeight w:val="255"/>
        </w:trPr>
        <w:tc>
          <w:tcPr>
            <w:tcW w:w="4400" w:type="dxa"/>
            <w:tcBorders>
              <w:top w:val="nil"/>
            </w:tcBorders>
            <w:shd w:val="clear" w:color="auto" w:fill="auto"/>
            <w:noWrap/>
            <w:vAlign w:val="bottom"/>
            <w:hideMark/>
          </w:tcPr>
          <w:p w14:paraId="7AFE553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City of Durham</w:t>
            </w:r>
          </w:p>
        </w:tc>
        <w:tc>
          <w:tcPr>
            <w:tcW w:w="2120" w:type="dxa"/>
            <w:tcBorders>
              <w:top w:val="nil"/>
              <w:left w:val="nil"/>
              <w:bottom w:val="nil"/>
              <w:right w:val="nil"/>
            </w:tcBorders>
            <w:shd w:val="clear" w:color="auto" w:fill="auto"/>
            <w:noWrap/>
            <w:vAlign w:val="bottom"/>
            <w:hideMark/>
          </w:tcPr>
          <w:p w14:paraId="7AFE553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24.2%</w:t>
            </w:r>
          </w:p>
        </w:tc>
      </w:tr>
      <w:tr w:rsidR="0027723B" w:rsidRPr="0027723B" w14:paraId="7AFE553E" w14:textId="77777777" w:rsidTr="0027723B">
        <w:trPr>
          <w:trHeight w:val="255"/>
        </w:trPr>
        <w:tc>
          <w:tcPr>
            <w:tcW w:w="4400" w:type="dxa"/>
            <w:tcBorders>
              <w:top w:val="nil"/>
            </w:tcBorders>
            <w:shd w:val="clear" w:color="auto" w:fill="auto"/>
            <w:noWrap/>
            <w:vAlign w:val="bottom"/>
            <w:hideMark/>
          </w:tcPr>
          <w:p w14:paraId="7AFE553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Darlington</w:t>
            </w:r>
          </w:p>
        </w:tc>
        <w:tc>
          <w:tcPr>
            <w:tcW w:w="2120" w:type="dxa"/>
            <w:tcBorders>
              <w:top w:val="nil"/>
              <w:left w:val="nil"/>
              <w:bottom w:val="nil"/>
              <w:right w:val="nil"/>
            </w:tcBorders>
            <w:shd w:val="clear" w:color="auto" w:fill="auto"/>
            <w:noWrap/>
            <w:vAlign w:val="bottom"/>
            <w:hideMark/>
          </w:tcPr>
          <w:p w14:paraId="7AFE553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28.0%</w:t>
            </w:r>
          </w:p>
        </w:tc>
      </w:tr>
      <w:tr w:rsidR="0027723B" w:rsidRPr="0027723B" w14:paraId="7AFE5541" w14:textId="77777777" w:rsidTr="0027723B">
        <w:trPr>
          <w:trHeight w:val="255"/>
        </w:trPr>
        <w:tc>
          <w:tcPr>
            <w:tcW w:w="4400" w:type="dxa"/>
            <w:tcBorders>
              <w:top w:val="nil"/>
            </w:tcBorders>
            <w:shd w:val="clear" w:color="auto" w:fill="auto"/>
            <w:noWrap/>
            <w:vAlign w:val="bottom"/>
            <w:hideMark/>
          </w:tcPr>
          <w:p w14:paraId="7AFE553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Easington</w:t>
            </w:r>
          </w:p>
        </w:tc>
        <w:tc>
          <w:tcPr>
            <w:tcW w:w="2120" w:type="dxa"/>
            <w:tcBorders>
              <w:top w:val="nil"/>
              <w:left w:val="nil"/>
              <w:bottom w:val="nil"/>
              <w:right w:val="nil"/>
            </w:tcBorders>
            <w:shd w:val="clear" w:color="auto" w:fill="auto"/>
            <w:noWrap/>
            <w:vAlign w:val="bottom"/>
            <w:hideMark/>
          </w:tcPr>
          <w:p w14:paraId="7AFE554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32.1%</w:t>
            </w:r>
          </w:p>
        </w:tc>
      </w:tr>
      <w:tr w:rsidR="0027723B" w:rsidRPr="0027723B" w14:paraId="7AFE5544" w14:textId="77777777" w:rsidTr="0027723B">
        <w:trPr>
          <w:trHeight w:val="255"/>
        </w:trPr>
        <w:tc>
          <w:tcPr>
            <w:tcW w:w="4400" w:type="dxa"/>
            <w:tcBorders>
              <w:top w:val="nil"/>
            </w:tcBorders>
            <w:shd w:val="clear" w:color="auto" w:fill="auto"/>
            <w:noWrap/>
            <w:vAlign w:val="bottom"/>
            <w:hideMark/>
          </w:tcPr>
          <w:p w14:paraId="7AFE554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Gateshead</w:t>
            </w:r>
          </w:p>
        </w:tc>
        <w:tc>
          <w:tcPr>
            <w:tcW w:w="2120" w:type="dxa"/>
            <w:tcBorders>
              <w:top w:val="nil"/>
              <w:left w:val="nil"/>
              <w:bottom w:val="nil"/>
              <w:right w:val="nil"/>
            </w:tcBorders>
            <w:shd w:val="clear" w:color="auto" w:fill="auto"/>
            <w:noWrap/>
            <w:vAlign w:val="bottom"/>
            <w:hideMark/>
          </w:tcPr>
          <w:p w14:paraId="7AFE554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31.2%</w:t>
            </w:r>
          </w:p>
        </w:tc>
      </w:tr>
      <w:tr w:rsidR="0027723B" w:rsidRPr="0027723B" w14:paraId="7AFE5547" w14:textId="77777777" w:rsidTr="0027723B">
        <w:trPr>
          <w:trHeight w:val="255"/>
        </w:trPr>
        <w:tc>
          <w:tcPr>
            <w:tcW w:w="4400" w:type="dxa"/>
            <w:tcBorders>
              <w:top w:val="nil"/>
            </w:tcBorders>
            <w:shd w:val="clear" w:color="auto" w:fill="auto"/>
            <w:noWrap/>
            <w:vAlign w:val="bottom"/>
            <w:hideMark/>
          </w:tcPr>
          <w:p w14:paraId="7AFE554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Hartlepool</w:t>
            </w:r>
          </w:p>
        </w:tc>
        <w:tc>
          <w:tcPr>
            <w:tcW w:w="2120" w:type="dxa"/>
            <w:tcBorders>
              <w:top w:val="nil"/>
              <w:left w:val="nil"/>
              <w:bottom w:val="nil"/>
              <w:right w:val="nil"/>
            </w:tcBorders>
            <w:shd w:val="clear" w:color="auto" w:fill="auto"/>
            <w:noWrap/>
            <w:vAlign w:val="bottom"/>
            <w:hideMark/>
          </w:tcPr>
          <w:p w14:paraId="7AFE554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32.2%</w:t>
            </w:r>
          </w:p>
        </w:tc>
      </w:tr>
      <w:tr w:rsidR="0027723B" w:rsidRPr="0027723B" w14:paraId="7AFE554A" w14:textId="77777777" w:rsidTr="0027723B">
        <w:trPr>
          <w:trHeight w:val="255"/>
        </w:trPr>
        <w:tc>
          <w:tcPr>
            <w:tcW w:w="4400" w:type="dxa"/>
            <w:tcBorders>
              <w:top w:val="nil"/>
            </w:tcBorders>
            <w:shd w:val="clear" w:color="auto" w:fill="auto"/>
            <w:noWrap/>
            <w:vAlign w:val="bottom"/>
            <w:hideMark/>
          </w:tcPr>
          <w:p w14:paraId="7AFE554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Hexham</w:t>
            </w:r>
          </w:p>
        </w:tc>
        <w:tc>
          <w:tcPr>
            <w:tcW w:w="2120" w:type="dxa"/>
            <w:tcBorders>
              <w:top w:val="nil"/>
              <w:left w:val="nil"/>
              <w:bottom w:val="nil"/>
              <w:right w:val="nil"/>
            </w:tcBorders>
            <w:shd w:val="clear" w:color="auto" w:fill="auto"/>
            <w:noWrap/>
            <w:vAlign w:val="bottom"/>
            <w:hideMark/>
          </w:tcPr>
          <w:p w14:paraId="7AFE554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17.1%</w:t>
            </w:r>
          </w:p>
        </w:tc>
      </w:tr>
      <w:tr w:rsidR="0027723B" w:rsidRPr="0027723B" w14:paraId="7AFE554D" w14:textId="77777777" w:rsidTr="0027723B">
        <w:trPr>
          <w:trHeight w:val="255"/>
        </w:trPr>
        <w:tc>
          <w:tcPr>
            <w:tcW w:w="4400" w:type="dxa"/>
            <w:tcBorders>
              <w:top w:val="nil"/>
            </w:tcBorders>
            <w:shd w:val="clear" w:color="auto" w:fill="auto"/>
            <w:noWrap/>
            <w:vAlign w:val="bottom"/>
            <w:hideMark/>
          </w:tcPr>
          <w:p w14:paraId="7AFE554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Houghton and Sunderland South</w:t>
            </w:r>
          </w:p>
        </w:tc>
        <w:tc>
          <w:tcPr>
            <w:tcW w:w="2120" w:type="dxa"/>
            <w:tcBorders>
              <w:top w:val="nil"/>
              <w:left w:val="nil"/>
              <w:bottom w:val="nil"/>
              <w:right w:val="nil"/>
            </w:tcBorders>
            <w:shd w:val="clear" w:color="auto" w:fill="auto"/>
            <w:noWrap/>
            <w:vAlign w:val="bottom"/>
            <w:hideMark/>
          </w:tcPr>
          <w:p w14:paraId="7AFE554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27.1%</w:t>
            </w:r>
          </w:p>
        </w:tc>
      </w:tr>
      <w:tr w:rsidR="0027723B" w:rsidRPr="0027723B" w14:paraId="7AFE5550" w14:textId="77777777" w:rsidTr="0027723B">
        <w:trPr>
          <w:trHeight w:val="255"/>
        </w:trPr>
        <w:tc>
          <w:tcPr>
            <w:tcW w:w="4400" w:type="dxa"/>
            <w:tcBorders>
              <w:top w:val="nil"/>
            </w:tcBorders>
            <w:shd w:val="clear" w:color="auto" w:fill="auto"/>
            <w:noWrap/>
            <w:vAlign w:val="bottom"/>
            <w:hideMark/>
          </w:tcPr>
          <w:p w14:paraId="7AFE554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Jarrow</w:t>
            </w:r>
          </w:p>
        </w:tc>
        <w:tc>
          <w:tcPr>
            <w:tcW w:w="2120" w:type="dxa"/>
            <w:tcBorders>
              <w:top w:val="nil"/>
              <w:left w:val="nil"/>
              <w:bottom w:val="nil"/>
              <w:right w:val="nil"/>
            </w:tcBorders>
            <w:shd w:val="clear" w:color="auto" w:fill="auto"/>
            <w:noWrap/>
            <w:vAlign w:val="bottom"/>
            <w:hideMark/>
          </w:tcPr>
          <w:p w14:paraId="7AFE554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27.2%</w:t>
            </w:r>
          </w:p>
        </w:tc>
      </w:tr>
      <w:tr w:rsidR="0027723B" w:rsidRPr="0027723B" w14:paraId="7AFE5553" w14:textId="77777777" w:rsidTr="0027723B">
        <w:trPr>
          <w:trHeight w:val="255"/>
        </w:trPr>
        <w:tc>
          <w:tcPr>
            <w:tcW w:w="4400" w:type="dxa"/>
            <w:tcBorders>
              <w:top w:val="nil"/>
            </w:tcBorders>
            <w:shd w:val="clear" w:color="auto" w:fill="auto"/>
            <w:noWrap/>
            <w:vAlign w:val="bottom"/>
            <w:hideMark/>
          </w:tcPr>
          <w:p w14:paraId="7AFE555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Middlesbrough</w:t>
            </w:r>
          </w:p>
        </w:tc>
        <w:tc>
          <w:tcPr>
            <w:tcW w:w="2120" w:type="dxa"/>
            <w:tcBorders>
              <w:top w:val="nil"/>
              <w:left w:val="nil"/>
              <w:bottom w:val="nil"/>
              <w:right w:val="nil"/>
            </w:tcBorders>
            <w:shd w:val="clear" w:color="auto" w:fill="auto"/>
            <w:noWrap/>
            <w:vAlign w:val="bottom"/>
            <w:hideMark/>
          </w:tcPr>
          <w:p w14:paraId="7AFE555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39.9%</w:t>
            </w:r>
          </w:p>
        </w:tc>
      </w:tr>
      <w:tr w:rsidR="0027723B" w:rsidRPr="0027723B" w14:paraId="7AFE5556" w14:textId="77777777" w:rsidTr="0027723B">
        <w:trPr>
          <w:trHeight w:val="255"/>
        </w:trPr>
        <w:tc>
          <w:tcPr>
            <w:tcW w:w="4400" w:type="dxa"/>
            <w:tcBorders>
              <w:top w:val="nil"/>
            </w:tcBorders>
            <w:shd w:val="clear" w:color="auto" w:fill="auto"/>
            <w:noWrap/>
            <w:vAlign w:val="bottom"/>
            <w:hideMark/>
          </w:tcPr>
          <w:p w14:paraId="7AFE5554" w14:textId="77777777" w:rsidR="0027723B" w:rsidRPr="0027723B" w:rsidRDefault="0027723B" w:rsidP="0027723B">
            <w:pPr>
              <w:spacing w:after="0" w:line="240" w:lineRule="auto"/>
              <w:rPr>
                <w:rFonts w:eastAsia="Times New Roman"/>
                <w:b/>
                <w:bCs/>
                <w:sz w:val="20"/>
                <w:szCs w:val="20"/>
                <w:lang w:eastAsia="es-ES"/>
              </w:rPr>
            </w:pPr>
            <w:r w:rsidRPr="0027723B">
              <w:rPr>
                <w:rFonts w:eastAsia="Times New Roman"/>
                <w:b/>
                <w:bCs/>
                <w:sz w:val="20"/>
                <w:szCs w:val="20"/>
                <w:lang w:eastAsia="es-ES"/>
              </w:rPr>
              <w:t>Middlesbrough South and East Cleveland</w:t>
            </w:r>
          </w:p>
        </w:tc>
        <w:tc>
          <w:tcPr>
            <w:tcW w:w="2120" w:type="dxa"/>
            <w:tcBorders>
              <w:top w:val="nil"/>
              <w:left w:val="nil"/>
              <w:bottom w:val="nil"/>
              <w:right w:val="nil"/>
            </w:tcBorders>
            <w:shd w:val="clear" w:color="auto" w:fill="auto"/>
            <w:noWrap/>
            <w:vAlign w:val="bottom"/>
            <w:hideMark/>
          </w:tcPr>
          <w:p w14:paraId="7AFE555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28.7%</w:t>
            </w:r>
          </w:p>
        </w:tc>
      </w:tr>
      <w:tr w:rsidR="0027723B" w:rsidRPr="0027723B" w14:paraId="7AFE5559" w14:textId="77777777" w:rsidTr="0027723B">
        <w:trPr>
          <w:trHeight w:val="255"/>
        </w:trPr>
        <w:tc>
          <w:tcPr>
            <w:tcW w:w="4400" w:type="dxa"/>
            <w:tcBorders>
              <w:top w:val="nil"/>
            </w:tcBorders>
            <w:shd w:val="clear" w:color="auto" w:fill="auto"/>
            <w:noWrap/>
            <w:vAlign w:val="bottom"/>
            <w:hideMark/>
          </w:tcPr>
          <w:p w14:paraId="7AFE555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Newcastle upon Tyne Central</w:t>
            </w:r>
          </w:p>
        </w:tc>
        <w:tc>
          <w:tcPr>
            <w:tcW w:w="2120" w:type="dxa"/>
            <w:tcBorders>
              <w:top w:val="nil"/>
              <w:left w:val="nil"/>
              <w:bottom w:val="nil"/>
              <w:right w:val="nil"/>
            </w:tcBorders>
            <w:shd w:val="clear" w:color="auto" w:fill="auto"/>
            <w:noWrap/>
            <w:vAlign w:val="bottom"/>
            <w:hideMark/>
          </w:tcPr>
          <w:p w14:paraId="7AFE555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38.2%</w:t>
            </w:r>
          </w:p>
        </w:tc>
      </w:tr>
      <w:tr w:rsidR="0027723B" w:rsidRPr="0027723B" w14:paraId="7AFE555C" w14:textId="77777777" w:rsidTr="0027723B">
        <w:trPr>
          <w:trHeight w:val="255"/>
        </w:trPr>
        <w:tc>
          <w:tcPr>
            <w:tcW w:w="4400" w:type="dxa"/>
            <w:tcBorders>
              <w:top w:val="nil"/>
            </w:tcBorders>
            <w:shd w:val="clear" w:color="auto" w:fill="auto"/>
            <w:noWrap/>
            <w:vAlign w:val="bottom"/>
            <w:hideMark/>
          </w:tcPr>
          <w:p w14:paraId="7AFE555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Newcastle upon Tyne East</w:t>
            </w:r>
          </w:p>
        </w:tc>
        <w:tc>
          <w:tcPr>
            <w:tcW w:w="2120" w:type="dxa"/>
            <w:tcBorders>
              <w:top w:val="nil"/>
              <w:left w:val="nil"/>
              <w:bottom w:val="nil"/>
              <w:right w:val="nil"/>
            </w:tcBorders>
            <w:shd w:val="clear" w:color="auto" w:fill="auto"/>
            <w:noWrap/>
            <w:vAlign w:val="bottom"/>
            <w:hideMark/>
          </w:tcPr>
          <w:p w14:paraId="7AFE555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33.8%</w:t>
            </w:r>
          </w:p>
        </w:tc>
      </w:tr>
      <w:tr w:rsidR="0027723B" w:rsidRPr="0027723B" w14:paraId="7AFE555F" w14:textId="77777777" w:rsidTr="0027723B">
        <w:trPr>
          <w:trHeight w:val="255"/>
        </w:trPr>
        <w:tc>
          <w:tcPr>
            <w:tcW w:w="4400" w:type="dxa"/>
            <w:tcBorders>
              <w:top w:val="nil"/>
            </w:tcBorders>
            <w:shd w:val="clear" w:color="auto" w:fill="auto"/>
            <w:noWrap/>
            <w:vAlign w:val="bottom"/>
            <w:hideMark/>
          </w:tcPr>
          <w:p w14:paraId="7AFE555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Newcastle upon Tyne North</w:t>
            </w:r>
          </w:p>
        </w:tc>
        <w:tc>
          <w:tcPr>
            <w:tcW w:w="2120" w:type="dxa"/>
            <w:tcBorders>
              <w:top w:val="nil"/>
              <w:left w:val="nil"/>
              <w:bottom w:val="nil"/>
              <w:right w:val="nil"/>
            </w:tcBorders>
            <w:shd w:val="clear" w:color="auto" w:fill="auto"/>
            <w:noWrap/>
            <w:vAlign w:val="bottom"/>
            <w:hideMark/>
          </w:tcPr>
          <w:p w14:paraId="7AFE555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25.7%</w:t>
            </w:r>
          </w:p>
        </w:tc>
      </w:tr>
      <w:tr w:rsidR="0027723B" w:rsidRPr="0027723B" w14:paraId="7AFE5562" w14:textId="77777777" w:rsidTr="0027723B">
        <w:trPr>
          <w:trHeight w:val="255"/>
        </w:trPr>
        <w:tc>
          <w:tcPr>
            <w:tcW w:w="4400" w:type="dxa"/>
            <w:tcBorders>
              <w:top w:val="nil"/>
            </w:tcBorders>
            <w:shd w:val="clear" w:color="auto" w:fill="auto"/>
            <w:noWrap/>
            <w:vAlign w:val="bottom"/>
            <w:hideMark/>
          </w:tcPr>
          <w:p w14:paraId="7AFE556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North Durham</w:t>
            </w:r>
          </w:p>
        </w:tc>
        <w:tc>
          <w:tcPr>
            <w:tcW w:w="2120" w:type="dxa"/>
            <w:tcBorders>
              <w:top w:val="nil"/>
              <w:left w:val="nil"/>
              <w:bottom w:val="nil"/>
              <w:right w:val="nil"/>
            </w:tcBorders>
            <w:shd w:val="clear" w:color="auto" w:fill="auto"/>
            <w:noWrap/>
            <w:vAlign w:val="bottom"/>
            <w:hideMark/>
          </w:tcPr>
          <w:p w14:paraId="7AFE556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26.2%</w:t>
            </w:r>
          </w:p>
        </w:tc>
      </w:tr>
      <w:tr w:rsidR="0027723B" w:rsidRPr="0027723B" w14:paraId="7AFE5565" w14:textId="77777777" w:rsidTr="0027723B">
        <w:trPr>
          <w:trHeight w:val="255"/>
        </w:trPr>
        <w:tc>
          <w:tcPr>
            <w:tcW w:w="4400" w:type="dxa"/>
            <w:tcBorders>
              <w:top w:val="nil"/>
            </w:tcBorders>
            <w:shd w:val="clear" w:color="auto" w:fill="auto"/>
            <w:noWrap/>
            <w:vAlign w:val="bottom"/>
            <w:hideMark/>
          </w:tcPr>
          <w:p w14:paraId="7AFE556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North Tyneside</w:t>
            </w:r>
          </w:p>
        </w:tc>
        <w:tc>
          <w:tcPr>
            <w:tcW w:w="2120" w:type="dxa"/>
            <w:tcBorders>
              <w:top w:val="nil"/>
              <w:left w:val="nil"/>
              <w:bottom w:val="nil"/>
              <w:right w:val="nil"/>
            </w:tcBorders>
            <w:shd w:val="clear" w:color="auto" w:fill="auto"/>
            <w:noWrap/>
            <w:vAlign w:val="bottom"/>
            <w:hideMark/>
          </w:tcPr>
          <w:p w14:paraId="7AFE556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26.6%</w:t>
            </w:r>
          </w:p>
        </w:tc>
      </w:tr>
      <w:tr w:rsidR="0027723B" w:rsidRPr="0027723B" w14:paraId="7AFE5568" w14:textId="77777777" w:rsidTr="0027723B">
        <w:trPr>
          <w:trHeight w:val="255"/>
        </w:trPr>
        <w:tc>
          <w:tcPr>
            <w:tcW w:w="4400" w:type="dxa"/>
            <w:tcBorders>
              <w:top w:val="nil"/>
            </w:tcBorders>
            <w:shd w:val="clear" w:color="auto" w:fill="auto"/>
            <w:noWrap/>
            <w:vAlign w:val="bottom"/>
            <w:hideMark/>
          </w:tcPr>
          <w:p w14:paraId="7AFE556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North West Durham</w:t>
            </w:r>
          </w:p>
        </w:tc>
        <w:tc>
          <w:tcPr>
            <w:tcW w:w="2120" w:type="dxa"/>
            <w:tcBorders>
              <w:top w:val="nil"/>
              <w:left w:val="nil"/>
              <w:bottom w:val="nil"/>
              <w:right w:val="nil"/>
            </w:tcBorders>
            <w:shd w:val="clear" w:color="auto" w:fill="auto"/>
            <w:noWrap/>
            <w:vAlign w:val="bottom"/>
            <w:hideMark/>
          </w:tcPr>
          <w:p w14:paraId="7AFE556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26.1%</w:t>
            </w:r>
          </w:p>
        </w:tc>
      </w:tr>
      <w:tr w:rsidR="0027723B" w:rsidRPr="0027723B" w14:paraId="7AFE556B" w14:textId="77777777" w:rsidTr="0027723B">
        <w:trPr>
          <w:trHeight w:val="255"/>
        </w:trPr>
        <w:tc>
          <w:tcPr>
            <w:tcW w:w="4400" w:type="dxa"/>
            <w:tcBorders>
              <w:top w:val="nil"/>
            </w:tcBorders>
            <w:shd w:val="clear" w:color="auto" w:fill="auto"/>
            <w:noWrap/>
            <w:vAlign w:val="bottom"/>
            <w:hideMark/>
          </w:tcPr>
          <w:p w14:paraId="7AFE556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Redcar</w:t>
            </w:r>
          </w:p>
        </w:tc>
        <w:tc>
          <w:tcPr>
            <w:tcW w:w="2120" w:type="dxa"/>
            <w:tcBorders>
              <w:top w:val="nil"/>
              <w:left w:val="nil"/>
              <w:bottom w:val="nil"/>
              <w:right w:val="nil"/>
            </w:tcBorders>
            <w:shd w:val="clear" w:color="auto" w:fill="auto"/>
            <w:noWrap/>
            <w:vAlign w:val="bottom"/>
            <w:hideMark/>
          </w:tcPr>
          <w:p w14:paraId="7AFE556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31.1%</w:t>
            </w:r>
          </w:p>
        </w:tc>
      </w:tr>
      <w:tr w:rsidR="0027723B" w:rsidRPr="0027723B" w14:paraId="7AFE556E" w14:textId="77777777" w:rsidTr="0027723B">
        <w:trPr>
          <w:trHeight w:val="255"/>
        </w:trPr>
        <w:tc>
          <w:tcPr>
            <w:tcW w:w="4400" w:type="dxa"/>
            <w:tcBorders>
              <w:top w:val="nil"/>
            </w:tcBorders>
            <w:shd w:val="clear" w:color="auto" w:fill="auto"/>
            <w:noWrap/>
            <w:vAlign w:val="bottom"/>
            <w:hideMark/>
          </w:tcPr>
          <w:p w14:paraId="7AFE556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Sedgefield</w:t>
            </w:r>
          </w:p>
        </w:tc>
        <w:tc>
          <w:tcPr>
            <w:tcW w:w="2120" w:type="dxa"/>
            <w:tcBorders>
              <w:top w:val="nil"/>
              <w:left w:val="nil"/>
              <w:bottom w:val="nil"/>
              <w:right w:val="nil"/>
            </w:tcBorders>
            <w:shd w:val="clear" w:color="auto" w:fill="auto"/>
            <w:noWrap/>
            <w:vAlign w:val="bottom"/>
            <w:hideMark/>
          </w:tcPr>
          <w:p w14:paraId="7AFE556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27.6%</w:t>
            </w:r>
          </w:p>
        </w:tc>
      </w:tr>
      <w:tr w:rsidR="0027723B" w:rsidRPr="0027723B" w14:paraId="7AFE5571" w14:textId="77777777" w:rsidTr="0027723B">
        <w:trPr>
          <w:trHeight w:val="255"/>
        </w:trPr>
        <w:tc>
          <w:tcPr>
            <w:tcW w:w="4400" w:type="dxa"/>
            <w:tcBorders>
              <w:top w:val="nil"/>
            </w:tcBorders>
            <w:shd w:val="clear" w:color="auto" w:fill="auto"/>
            <w:noWrap/>
            <w:vAlign w:val="bottom"/>
            <w:hideMark/>
          </w:tcPr>
          <w:p w14:paraId="7AFE556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South Shields</w:t>
            </w:r>
          </w:p>
        </w:tc>
        <w:tc>
          <w:tcPr>
            <w:tcW w:w="2120" w:type="dxa"/>
            <w:tcBorders>
              <w:top w:val="nil"/>
              <w:left w:val="nil"/>
              <w:bottom w:val="nil"/>
              <w:right w:val="nil"/>
            </w:tcBorders>
            <w:shd w:val="clear" w:color="auto" w:fill="auto"/>
            <w:noWrap/>
            <w:vAlign w:val="bottom"/>
            <w:hideMark/>
          </w:tcPr>
          <w:p w14:paraId="7AFE557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32.2%</w:t>
            </w:r>
          </w:p>
        </w:tc>
      </w:tr>
      <w:tr w:rsidR="0027723B" w:rsidRPr="0027723B" w14:paraId="7AFE5574" w14:textId="77777777" w:rsidTr="0027723B">
        <w:trPr>
          <w:trHeight w:val="255"/>
        </w:trPr>
        <w:tc>
          <w:tcPr>
            <w:tcW w:w="4400" w:type="dxa"/>
            <w:tcBorders>
              <w:top w:val="nil"/>
            </w:tcBorders>
            <w:shd w:val="clear" w:color="auto" w:fill="auto"/>
            <w:noWrap/>
            <w:vAlign w:val="bottom"/>
            <w:hideMark/>
          </w:tcPr>
          <w:p w14:paraId="7AFE557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Stockton North</w:t>
            </w:r>
          </w:p>
        </w:tc>
        <w:tc>
          <w:tcPr>
            <w:tcW w:w="2120" w:type="dxa"/>
            <w:tcBorders>
              <w:top w:val="nil"/>
              <w:left w:val="nil"/>
              <w:bottom w:val="nil"/>
              <w:right w:val="nil"/>
            </w:tcBorders>
            <w:shd w:val="clear" w:color="auto" w:fill="auto"/>
            <w:noWrap/>
            <w:vAlign w:val="bottom"/>
            <w:hideMark/>
          </w:tcPr>
          <w:p w14:paraId="7AFE557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30.6%</w:t>
            </w:r>
          </w:p>
        </w:tc>
      </w:tr>
      <w:tr w:rsidR="0027723B" w:rsidRPr="0027723B" w14:paraId="7AFE5577" w14:textId="77777777" w:rsidTr="0027723B">
        <w:trPr>
          <w:trHeight w:val="255"/>
        </w:trPr>
        <w:tc>
          <w:tcPr>
            <w:tcW w:w="4400" w:type="dxa"/>
            <w:tcBorders>
              <w:top w:val="nil"/>
            </w:tcBorders>
            <w:shd w:val="clear" w:color="auto" w:fill="auto"/>
            <w:noWrap/>
            <w:vAlign w:val="bottom"/>
            <w:hideMark/>
          </w:tcPr>
          <w:p w14:paraId="7AFE557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Stockton South</w:t>
            </w:r>
          </w:p>
        </w:tc>
        <w:tc>
          <w:tcPr>
            <w:tcW w:w="2120" w:type="dxa"/>
            <w:tcBorders>
              <w:top w:val="nil"/>
              <w:left w:val="nil"/>
              <w:bottom w:val="nil"/>
              <w:right w:val="nil"/>
            </w:tcBorders>
            <w:shd w:val="clear" w:color="auto" w:fill="auto"/>
            <w:noWrap/>
            <w:vAlign w:val="bottom"/>
            <w:hideMark/>
          </w:tcPr>
          <w:p w14:paraId="7AFE557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21.2%</w:t>
            </w:r>
          </w:p>
        </w:tc>
      </w:tr>
      <w:tr w:rsidR="0027723B" w:rsidRPr="0027723B" w14:paraId="7AFE557A" w14:textId="77777777" w:rsidTr="0027723B">
        <w:trPr>
          <w:trHeight w:val="255"/>
        </w:trPr>
        <w:tc>
          <w:tcPr>
            <w:tcW w:w="4400" w:type="dxa"/>
            <w:tcBorders>
              <w:top w:val="nil"/>
            </w:tcBorders>
            <w:shd w:val="clear" w:color="auto" w:fill="auto"/>
            <w:noWrap/>
            <w:vAlign w:val="bottom"/>
            <w:hideMark/>
          </w:tcPr>
          <w:p w14:paraId="7AFE557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Sunderland Central</w:t>
            </w:r>
          </w:p>
        </w:tc>
        <w:tc>
          <w:tcPr>
            <w:tcW w:w="2120" w:type="dxa"/>
            <w:tcBorders>
              <w:top w:val="nil"/>
              <w:left w:val="nil"/>
              <w:bottom w:val="nil"/>
              <w:right w:val="nil"/>
            </w:tcBorders>
            <w:shd w:val="clear" w:color="auto" w:fill="auto"/>
            <w:noWrap/>
            <w:vAlign w:val="bottom"/>
            <w:hideMark/>
          </w:tcPr>
          <w:p w14:paraId="7AFE557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29.5%</w:t>
            </w:r>
          </w:p>
        </w:tc>
      </w:tr>
      <w:tr w:rsidR="0027723B" w:rsidRPr="0027723B" w14:paraId="7AFE557D" w14:textId="77777777" w:rsidTr="0027723B">
        <w:trPr>
          <w:trHeight w:val="255"/>
        </w:trPr>
        <w:tc>
          <w:tcPr>
            <w:tcW w:w="4400" w:type="dxa"/>
            <w:tcBorders>
              <w:top w:val="nil"/>
            </w:tcBorders>
            <w:shd w:val="clear" w:color="auto" w:fill="auto"/>
            <w:noWrap/>
            <w:vAlign w:val="bottom"/>
            <w:hideMark/>
          </w:tcPr>
          <w:p w14:paraId="7AFE557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Tynemouth</w:t>
            </w:r>
          </w:p>
        </w:tc>
        <w:tc>
          <w:tcPr>
            <w:tcW w:w="2120" w:type="dxa"/>
            <w:tcBorders>
              <w:top w:val="nil"/>
              <w:left w:val="nil"/>
              <w:bottom w:val="nil"/>
              <w:right w:val="nil"/>
            </w:tcBorders>
            <w:shd w:val="clear" w:color="auto" w:fill="auto"/>
            <w:noWrap/>
            <w:vAlign w:val="bottom"/>
            <w:hideMark/>
          </w:tcPr>
          <w:p w14:paraId="7AFE557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21.8%</w:t>
            </w:r>
          </w:p>
        </w:tc>
      </w:tr>
      <w:tr w:rsidR="0027723B" w:rsidRPr="0027723B" w14:paraId="7AFE5580" w14:textId="77777777" w:rsidTr="0027723B">
        <w:trPr>
          <w:trHeight w:val="255"/>
        </w:trPr>
        <w:tc>
          <w:tcPr>
            <w:tcW w:w="4400" w:type="dxa"/>
            <w:tcBorders>
              <w:top w:val="nil"/>
            </w:tcBorders>
            <w:shd w:val="clear" w:color="auto" w:fill="auto"/>
            <w:noWrap/>
            <w:vAlign w:val="bottom"/>
            <w:hideMark/>
          </w:tcPr>
          <w:p w14:paraId="7AFE557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Wansbeck</w:t>
            </w:r>
          </w:p>
        </w:tc>
        <w:tc>
          <w:tcPr>
            <w:tcW w:w="2120" w:type="dxa"/>
            <w:tcBorders>
              <w:top w:val="nil"/>
              <w:left w:val="nil"/>
              <w:bottom w:val="nil"/>
              <w:right w:val="nil"/>
            </w:tcBorders>
            <w:shd w:val="clear" w:color="auto" w:fill="auto"/>
            <w:noWrap/>
            <w:vAlign w:val="bottom"/>
            <w:hideMark/>
          </w:tcPr>
          <w:p w14:paraId="7AFE557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27.9%</w:t>
            </w:r>
          </w:p>
        </w:tc>
      </w:tr>
      <w:tr w:rsidR="0027723B" w:rsidRPr="0027723B" w14:paraId="7AFE5583" w14:textId="77777777" w:rsidTr="0027723B">
        <w:trPr>
          <w:trHeight w:val="255"/>
        </w:trPr>
        <w:tc>
          <w:tcPr>
            <w:tcW w:w="4400" w:type="dxa"/>
            <w:tcBorders>
              <w:top w:val="nil"/>
            </w:tcBorders>
            <w:shd w:val="clear" w:color="auto" w:fill="auto"/>
            <w:noWrap/>
            <w:vAlign w:val="bottom"/>
            <w:hideMark/>
          </w:tcPr>
          <w:p w14:paraId="7AFE558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Washington and Sunderland West</w:t>
            </w:r>
          </w:p>
        </w:tc>
        <w:tc>
          <w:tcPr>
            <w:tcW w:w="2120" w:type="dxa"/>
            <w:tcBorders>
              <w:top w:val="nil"/>
              <w:left w:val="nil"/>
              <w:bottom w:val="nil"/>
              <w:right w:val="nil"/>
            </w:tcBorders>
            <w:shd w:val="clear" w:color="auto" w:fill="auto"/>
            <w:noWrap/>
            <w:vAlign w:val="bottom"/>
            <w:hideMark/>
          </w:tcPr>
          <w:p w14:paraId="7AFE558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30.4%</w:t>
            </w:r>
          </w:p>
        </w:tc>
      </w:tr>
    </w:tbl>
    <w:p w14:paraId="7AFE5584" w14:textId="77777777" w:rsidR="0027723B" w:rsidRDefault="0027723B" w:rsidP="00550649">
      <w:pPr>
        <w:pStyle w:val="NoSpacing"/>
        <w:rPr>
          <w:sz w:val="20"/>
          <w:szCs w:val="20"/>
        </w:rPr>
      </w:pPr>
    </w:p>
    <w:p w14:paraId="7AFE5585" w14:textId="77777777" w:rsidR="00550649" w:rsidRDefault="00550649">
      <w:pPr>
        <w:rPr>
          <w:sz w:val="20"/>
          <w:szCs w:val="20"/>
        </w:rPr>
      </w:pPr>
      <w:r>
        <w:rPr>
          <w:sz w:val="20"/>
          <w:szCs w:val="20"/>
        </w:rPr>
        <w:br w:type="page"/>
      </w:r>
    </w:p>
    <w:p w14:paraId="7AFE5586" w14:textId="77777777" w:rsidR="00550649" w:rsidRPr="00CA6A9F" w:rsidRDefault="00550649" w:rsidP="00550649">
      <w:pPr>
        <w:pStyle w:val="NoSpacing"/>
        <w:rPr>
          <w:b/>
          <w:bCs/>
        </w:rPr>
      </w:pPr>
      <w:r>
        <w:rPr>
          <w:b/>
          <w:bCs/>
        </w:rPr>
        <w:lastRenderedPageBreak/>
        <w:t>North West</w:t>
      </w:r>
    </w:p>
    <w:p w14:paraId="7AFE5587" w14:textId="77777777" w:rsidR="00550649" w:rsidRPr="00CA6A9F" w:rsidRDefault="00550649" w:rsidP="00550649">
      <w:pPr>
        <w:pStyle w:val="NoSpacing"/>
      </w:pPr>
      <w:r w:rsidRPr="00CA6A9F">
        <w:t>Percentage of children in poverty</w:t>
      </w:r>
      <w:r>
        <w:t xml:space="preserve"> (after housing costs)</w:t>
      </w:r>
    </w:p>
    <w:p w14:paraId="7AFE5588" w14:textId="77777777" w:rsidR="00550649" w:rsidRDefault="00550649" w:rsidP="00550649">
      <w:pPr>
        <w:pStyle w:val="NoSpacing"/>
      </w:pPr>
    </w:p>
    <w:p w14:paraId="7AFE5589" w14:textId="77777777" w:rsidR="00550649" w:rsidRDefault="00550649" w:rsidP="00550649">
      <w:pPr>
        <w:pStyle w:val="NoSpacing"/>
        <w:rPr>
          <w:b/>
          <w:bCs/>
        </w:rPr>
      </w:pPr>
      <w:r w:rsidRPr="00D41ED5">
        <w:rPr>
          <w:b/>
          <w:bCs/>
        </w:rPr>
        <w:t>By Local Authority</w:t>
      </w:r>
    </w:p>
    <w:p w14:paraId="7AFE558A" w14:textId="77777777" w:rsidR="00550649" w:rsidRDefault="00550649" w:rsidP="00550649">
      <w:pPr>
        <w:pStyle w:val="NoSpacing"/>
        <w:rPr>
          <w:sz w:val="20"/>
          <w:szCs w:val="20"/>
        </w:rPr>
      </w:pPr>
    </w:p>
    <w:tbl>
      <w:tblPr>
        <w:tblW w:w="7100" w:type="dxa"/>
        <w:tblInd w:w="93" w:type="dxa"/>
        <w:tblLook w:val="04A0" w:firstRow="1" w:lastRow="0" w:firstColumn="1" w:lastColumn="0" w:noHBand="0" w:noVBand="1"/>
      </w:tblPr>
      <w:tblGrid>
        <w:gridCol w:w="4300"/>
        <w:gridCol w:w="2800"/>
      </w:tblGrid>
      <w:tr w:rsidR="004B770E" w:rsidRPr="004B770E" w14:paraId="7AFE558D" w14:textId="77777777" w:rsidTr="004B770E">
        <w:trPr>
          <w:trHeight w:val="255"/>
        </w:trPr>
        <w:tc>
          <w:tcPr>
            <w:tcW w:w="4300" w:type="dxa"/>
            <w:tcBorders>
              <w:top w:val="nil"/>
              <w:left w:val="nil"/>
              <w:bottom w:val="nil"/>
              <w:right w:val="nil"/>
            </w:tcBorders>
            <w:shd w:val="clear" w:color="auto" w:fill="auto"/>
            <w:noWrap/>
            <w:vAlign w:val="bottom"/>
            <w:hideMark/>
          </w:tcPr>
          <w:p w14:paraId="7AFE558B"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Allerdale</w:t>
            </w:r>
          </w:p>
        </w:tc>
        <w:tc>
          <w:tcPr>
            <w:tcW w:w="2800" w:type="dxa"/>
            <w:tcBorders>
              <w:top w:val="nil"/>
              <w:left w:val="nil"/>
              <w:bottom w:val="nil"/>
              <w:right w:val="nil"/>
            </w:tcBorders>
            <w:shd w:val="clear" w:color="auto" w:fill="auto"/>
            <w:noWrap/>
            <w:vAlign w:val="bottom"/>
            <w:hideMark/>
          </w:tcPr>
          <w:p w14:paraId="7AFE558C"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21.2%</w:t>
            </w:r>
          </w:p>
        </w:tc>
      </w:tr>
      <w:tr w:rsidR="004B770E" w:rsidRPr="004B770E" w14:paraId="7AFE5590" w14:textId="77777777" w:rsidTr="004B770E">
        <w:trPr>
          <w:trHeight w:val="255"/>
        </w:trPr>
        <w:tc>
          <w:tcPr>
            <w:tcW w:w="4300" w:type="dxa"/>
            <w:tcBorders>
              <w:top w:val="nil"/>
              <w:left w:val="nil"/>
              <w:bottom w:val="nil"/>
              <w:right w:val="nil"/>
            </w:tcBorders>
            <w:shd w:val="clear" w:color="auto" w:fill="auto"/>
            <w:noWrap/>
            <w:vAlign w:val="bottom"/>
            <w:hideMark/>
          </w:tcPr>
          <w:p w14:paraId="7AFE558E"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Barrow-in-Furness</w:t>
            </w:r>
          </w:p>
        </w:tc>
        <w:tc>
          <w:tcPr>
            <w:tcW w:w="2800" w:type="dxa"/>
            <w:tcBorders>
              <w:top w:val="nil"/>
              <w:left w:val="nil"/>
              <w:bottom w:val="nil"/>
              <w:right w:val="nil"/>
            </w:tcBorders>
            <w:shd w:val="clear" w:color="auto" w:fill="auto"/>
            <w:noWrap/>
            <w:vAlign w:val="bottom"/>
            <w:hideMark/>
          </w:tcPr>
          <w:p w14:paraId="7AFE558F"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25.3%</w:t>
            </w:r>
          </w:p>
        </w:tc>
      </w:tr>
      <w:tr w:rsidR="004B770E" w:rsidRPr="004B770E" w14:paraId="7AFE5593" w14:textId="77777777" w:rsidTr="004B770E">
        <w:trPr>
          <w:trHeight w:val="255"/>
        </w:trPr>
        <w:tc>
          <w:tcPr>
            <w:tcW w:w="4300" w:type="dxa"/>
            <w:tcBorders>
              <w:top w:val="nil"/>
              <w:left w:val="nil"/>
              <w:bottom w:val="nil"/>
              <w:right w:val="nil"/>
            </w:tcBorders>
            <w:shd w:val="clear" w:color="auto" w:fill="auto"/>
            <w:noWrap/>
            <w:vAlign w:val="bottom"/>
            <w:hideMark/>
          </w:tcPr>
          <w:p w14:paraId="7AFE5591"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Blackburn with Darwen</w:t>
            </w:r>
          </w:p>
        </w:tc>
        <w:tc>
          <w:tcPr>
            <w:tcW w:w="2800" w:type="dxa"/>
            <w:tcBorders>
              <w:top w:val="nil"/>
              <w:left w:val="nil"/>
              <w:bottom w:val="nil"/>
              <w:right w:val="nil"/>
            </w:tcBorders>
            <w:shd w:val="clear" w:color="auto" w:fill="auto"/>
            <w:noWrap/>
            <w:vAlign w:val="bottom"/>
            <w:hideMark/>
          </w:tcPr>
          <w:p w14:paraId="7AFE5592"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32.5%</w:t>
            </w:r>
          </w:p>
        </w:tc>
      </w:tr>
      <w:tr w:rsidR="004B770E" w:rsidRPr="004B770E" w14:paraId="7AFE5596" w14:textId="77777777" w:rsidTr="004B770E">
        <w:trPr>
          <w:trHeight w:val="255"/>
        </w:trPr>
        <w:tc>
          <w:tcPr>
            <w:tcW w:w="4300" w:type="dxa"/>
            <w:tcBorders>
              <w:top w:val="nil"/>
              <w:left w:val="nil"/>
              <w:bottom w:val="nil"/>
              <w:right w:val="nil"/>
            </w:tcBorders>
            <w:shd w:val="clear" w:color="auto" w:fill="auto"/>
            <w:noWrap/>
            <w:vAlign w:val="bottom"/>
            <w:hideMark/>
          </w:tcPr>
          <w:p w14:paraId="7AFE5594"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Blackpool</w:t>
            </w:r>
          </w:p>
        </w:tc>
        <w:tc>
          <w:tcPr>
            <w:tcW w:w="2800" w:type="dxa"/>
            <w:tcBorders>
              <w:top w:val="nil"/>
              <w:left w:val="nil"/>
              <w:bottom w:val="nil"/>
              <w:right w:val="nil"/>
            </w:tcBorders>
            <w:shd w:val="clear" w:color="auto" w:fill="auto"/>
            <w:noWrap/>
            <w:vAlign w:val="bottom"/>
            <w:hideMark/>
          </w:tcPr>
          <w:p w14:paraId="7AFE5595"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35.5%</w:t>
            </w:r>
          </w:p>
        </w:tc>
      </w:tr>
      <w:tr w:rsidR="004B770E" w:rsidRPr="004B770E" w14:paraId="7AFE5599" w14:textId="77777777" w:rsidTr="004B770E">
        <w:trPr>
          <w:trHeight w:val="255"/>
        </w:trPr>
        <w:tc>
          <w:tcPr>
            <w:tcW w:w="4300" w:type="dxa"/>
            <w:tcBorders>
              <w:top w:val="nil"/>
              <w:left w:val="nil"/>
              <w:bottom w:val="nil"/>
              <w:right w:val="nil"/>
            </w:tcBorders>
            <w:shd w:val="clear" w:color="auto" w:fill="auto"/>
            <w:noWrap/>
            <w:vAlign w:val="bottom"/>
            <w:hideMark/>
          </w:tcPr>
          <w:p w14:paraId="7AFE5597"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Bolton</w:t>
            </w:r>
          </w:p>
        </w:tc>
        <w:tc>
          <w:tcPr>
            <w:tcW w:w="2800" w:type="dxa"/>
            <w:tcBorders>
              <w:top w:val="nil"/>
              <w:left w:val="nil"/>
              <w:bottom w:val="nil"/>
              <w:right w:val="nil"/>
            </w:tcBorders>
            <w:shd w:val="clear" w:color="auto" w:fill="auto"/>
            <w:noWrap/>
            <w:vAlign w:val="bottom"/>
            <w:hideMark/>
          </w:tcPr>
          <w:p w14:paraId="7AFE5598"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31.1%</w:t>
            </w:r>
          </w:p>
        </w:tc>
      </w:tr>
      <w:tr w:rsidR="004B770E" w:rsidRPr="004B770E" w14:paraId="7AFE559C" w14:textId="77777777" w:rsidTr="004B770E">
        <w:trPr>
          <w:trHeight w:val="255"/>
        </w:trPr>
        <w:tc>
          <w:tcPr>
            <w:tcW w:w="4300" w:type="dxa"/>
            <w:tcBorders>
              <w:top w:val="nil"/>
              <w:left w:val="nil"/>
              <w:bottom w:val="nil"/>
              <w:right w:val="nil"/>
            </w:tcBorders>
            <w:shd w:val="clear" w:color="auto" w:fill="auto"/>
            <w:noWrap/>
            <w:vAlign w:val="bottom"/>
            <w:hideMark/>
          </w:tcPr>
          <w:p w14:paraId="7AFE559A"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Burnley</w:t>
            </w:r>
          </w:p>
        </w:tc>
        <w:tc>
          <w:tcPr>
            <w:tcW w:w="2800" w:type="dxa"/>
            <w:tcBorders>
              <w:top w:val="nil"/>
              <w:left w:val="nil"/>
              <w:bottom w:val="nil"/>
              <w:right w:val="nil"/>
            </w:tcBorders>
            <w:shd w:val="clear" w:color="auto" w:fill="auto"/>
            <w:noWrap/>
            <w:vAlign w:val="bottom"/>
            <w:hideMark/>
          </w:tcPr>
          <w:p w14:paraId="7AFE559B"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31.9%</w:t>
            </w:r>
          </w:p>
        </w:tc>
      </w:tr>
      <w:tr w:rsidR="004B770E" w:rsidRPr="004B770E" w14:paraId="7AFE559F" w14:textId="77777777" w:rsidTr="004B770E">
        <w:trPr>
          <w:trHeight w:val="255"/>
        </w:trPr>
        <w:tc>
          <w:tcPr>
            <w:tcW w:w="4300" w:type="dxa"/>
            <w:tcBorders>
              <w:top w:val="nil"/>
              <w:left w:val="nil"/>
              <w:bottom w:val="nil"/>
              <w:right w:val="nil"/>
            </w:tcBorders>
            <w:shd w:val="clear" w:color="auto" w:fill="auto"/>
            <w:noWrap/>
            <w:vAlign w:val="bottom"/>
            <w:hideMark/>
          </w:tcPr>
          <w:p w14:paraId="7AFE559D"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Bury</w:t>
            </w:r>
          </w:p>
        </w:tc>
        <w:tc>
          <w:tcPr>
            <w:tcW w:w="2800" w:type="dxa"/>
            <w:tcBorders>
              <w:top w:val="nil"/>
              <w:left w:val="nil"/>
              <w:bottom w:val="nil"/>
              <w:right w:val="nil"/>
            </w:tcBorders>
            <w:shd w:val="clear" w:color="auto" w:fill="auto"/>
            <w:noWrap/>
            <w:vAlign w:val="bottom"/>
            <w:hideMark/>
          </w:tcPr>
          <w:p w14:paraId="7AFE559E"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25.3%</w:t>
            </w:r>
          </w:p>
        </w:tc>
      </w:tr>
      <w:tr w:rsidR="004B770E" w:rsidRPr="004B770E" w14:paraId="7AFE55A2" w14:textId="77777777" w:rsidTr="004B770E">
        <w:trPr>
          <w:trHeight w:val="255"/>
        </w:trPr>
        <w:tc>
          <w:tcPr>
            <w:tcW w:w="4300" w:type="dxa"/>
            <w:tcBorders>
              <w:top w:val="nil"/>
              <w:left w:val="nil"/>
              <w:bottom w:val="nil"/>
              <w:right w:val="nil"/>
            </w:tcBorders>
            <w:shd w:val="clear" w:color="auto" w:fill="auto"/>
            <w:noWrap/>
            <w:vAlign w:val="bottom"/>
            <w:hideMark/>
          </w:tcPr>
          <w:p w14:paraId="7AFE55A0"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Carlisle</w:t>
            </w:r>
          </w:p>
        </w:tc>
        <w:tc>
          <w:tcPr>
            <w:tcW w:w="2800" w:type="dxa"/>
            <w:tcBorders>
              <w:top w:val="nil"/>
              <w:left w:val="nil"/>
              <w:bottom w:val="nil"/>
              <w:right w:val="nil"/>
            </w:tcBorders>
            <w:shd w:val="clear" w:color="auto" w:fill="auto"/>
            <w:noWrap/>
            <w:vAlign w:val="bottom"/>
            <w:hideMark/>
          </w:tcPr>
          <w:p w14:paraId="7AFE55A1"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21.6%</w:t>
            </w:r>
          </w:p>
        </w:tc>
      </w:tr>
      <w:tr w:rsidR="004B770E" w:rsidRPr="004B770E" w14:paraId="7AFE55A5" w14:textId="77777777" w:rsidTr="004B770E">
        <w:trPr>
          <w:trHeight w:val="255"/>
        </w:trPr>
        <w:tc>
          <w:tcPr>
            <w:tcW w:w="4300" w:type="dxa"/>
            <w:tcBorders>
              <w:top w:val="nil"/>
              <w:left w:val="nil"/>
              <w:bottom w:val="nil"/>
              <w:right w:val="nil"/>
            </w:tcBorders>
            <w:shd w:val="clear" w:color="auto" w:fill="auto"/>
            <w:noWrap/>
            <w:vAlign w:val="bottom"/>
            <w:hideMark/>
          </w:tcPr>
          <w:p w14:paraId="7AFE55A3"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Cheshire East</w:t>
            </w:r>
          </w:p>
        </w:tc>
        <w:tc>
          <w:tcPr>
            <w:tcW w:w="2800" w:type="dxa"/>
            <w:tcBorders>
              <w:top w:val="nil"/>
              <w:left w:val="nil"/>
              <w:bottom w:val="nil"/>
              <w:right w:val="nil"/>
            </w:tcBorders>
            <w:shd w:val="clear" w:color="auto" w:fill="auto"/>
            <w:noWrap/>
            <w:vAlign w:val="bottom"/>
            <w:hideMark/>
          </w:tcPr>
          <w:p w14:paraId="7AFE55A4"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17.9%</w:t>
            </w:r>
          </w:p>
        </w:tc>
      </w:tr>
      <w:tr w:rsidR="004B770E" w:rsidRPr="004B770E" w14:paraId="7AFE55A8" w14:textId="77777777" w:rsidTr="004B770E">
        <w:trPr>
          <w:trHeight w:val="255"/>
        </w:trPr>
        <w:tc>
          <w:tcPr>
            <w:tcW w:w="4300" w:type="dxa"/>
            <w:tcBorders>
              <w:top w:val="nil"/>
              <w:left w:val="nil"/>
              <w:bottom w:val="nil"/>
              <w:right w:val="nil"/>
            </w:tcBorders>
            <w:shd w:val="clear" w:color="auto" w:fill="auto"/>
            <w:noWrap/>
            <w:vAlign w:val="bottom"/>
            <w:hideMark/>
          </w:tcPr>
          <w:p w14:paraId="7AFE55A6"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Cheshire West and Chester</w:t>
            </w:r>
          </w:p>
        </w:tc>
        <w:tc>
          <w:tcPr>
            <w:tcW w:w="2800" w:type="dxa"/>
            <w:tcBorders>
              <w:top w:val="nil"/>
              <w:left w:val="nil"/>
              <w:bottom w:val="nil"/>
              <w:right w:val="nil"/>
            </w:tcBorders>
            <w:shd w:val="clear" w:color="auto" w:fill="auto"/>
            <w:noWrap/>
            <w:vAlign w:val="bottom"/>
            <w:hideMark/>
          </w:tcPr>
          <w:p w14:paraId="7AFE55A7"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21.3%</w:t>
            </w:r>
          </w:p>
        </w:tc>
      </w:tr>
      <w:tr w:rsidR="004B770E" w:rsidRPr="004B770E" w14:paraId="7AFE55AB" w14:textId="77777777" w:rsidTr="004B770E">
        <w:trPr>
          <w:trHeight w:val="255"/>
        </w:trPr>
        <w:tc>
          <w:tcPr>
            <w:tcW w:w="4300" w:type="dxa"/>
            <w:tcBorders>
              <w:top w:val="nil"/>
              <w:left w:val="nil"/>
              <w:bottom w:val="nil"/>
              <w:right w:val="nil"/>
            </w:tcBorders>
            <w:shd w:val="clear" w:color="auto" w:fill="auto"/>
            <w:noWrap/>
            <w:vAlign w:val="bottom"/>
            <w:hideMark/>
          </w:tcPr>
          <w:p w14:paraId="7AFE55A9"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Chorley</w:t>
            </w:r>
          </w:p>
        </w:tc>
        <w:tc>
          <w:tcPr>
            <w:tcW w:w="2800" w:type="dxa"/>
            <w:tcBorders>
              <w:top w:val="nil"/>
              <w:left w:val="nil"/>
              <w:bottom w:val="nil"/>
              <w:right w:val="nil"/>
            </w:tcBorders>
            <w:shd w:val="clear" w:color="auto" w:fill="auto"/>
            <w:noWrap/>
            <w:vAlign w:val="bottom"/>
            <w:hideMark/>
          </w:tcPr>
          <w:p w14:paraId="7AFE55AA"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18.6%</w:t>
            </w:r>
          </w:p>
        </w:tc>
      </w:tr>
      <w:tr w:rsidR="004B770E" w:rsidRPr="004B770E" w14:paraId="7AFE55AE" w14:textId="77777777" w:rsidTr="004B770E">
        <w:trPr>
          <w:trHeight w:val="255"/>
        </w:trPr>
        <w:tc>
          <w:tcPr>
            <w:tcW w:w="4300" w:type="dxa"/>
            <w:tcBorders>
              <w:top w:val="nil"/>
              <w:left w:val="nil"/>
              <w:bottom w:val="nil"/>
              <w:right w:val="nil"/>
            </w:tcBorders>
            <w:shd w:val="clear" w:color="auto" w:fill="auto"/>
            <w:noWrap/>
            <w:vAlign w:val="bottom"/>
            <w:hideMark/>
          </w:tcPr>
          <w:p w14:paraId="7AFE55AC"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Copeland</w:t>
            </w:r>
          </w:p>
        </w:tc>
        <w:tc>
          <w:tcPr>
            <w:tcW w:w="2800" w:type="dxa"/>
            <w:tcBorders>
              <w:top w:val="nil"/>
              <w:left w:val="nil"/>
              <w:bottom w:val="nil"/>
              <w:right w:val="nil"/>
            </w:tcBorders>
            <w:shd w:val="clear" w:color="auto" w:fill="auto"/>
            <w:noWrap/>
            <w:vAlign w:val="bottom"/>
            <w:hideMark/>
          </w:tcPr>
          <w:p w14:paraId="7AFE55AD"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22.6%</w:t>
            </w:r>
          </w:p>
        </w:tc>
      </w:tr>
      <w:tr w:rsidR="004B770E" w:rsidRPr="004B770E" w14:paraId="7AFE55B1" w14:textId="77777777" w:rsidTr="004B770E">
        <w:trPr>
          <w:trHeight w:val="255"/>
        </w:trPr>
        <w:tc>
          <w:tcPr>
            <w:tcW w:w="4300" w:type="dxa"/>
            <w:tcBorders>
              <w:top w:val="nil"/>
              <w:left w:val="nil"/>
              <w:bottom w:val="nil"/>
              <w:right w:val="nil"/>
            </w:tcBorders>
            <w:shd w:val="clear" w:color="auto" w:fill="auto"/>
            <w:noWrap/>
            <w:vAlign w:val="bottom"/>
            <w:hideMark/>
          </w:tcPr>
          <w:p w14:paraId="7AFE55AF"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Eden</w:t>
            </w:r>
          </w:p>
        </w:tc>
        <w:tc>
          <w:tcPr>
            <w:tcW w:w="2800" w:type="dxa"/>
            <w:tcBorders>
              <w:top w:val="nil"/>
              <w:left w:val="nil"/>
              <w:bottom w:val="nil"/>
              <w:right w:val="nil"/>
            </w:tcBorders>
            <w:shd w:val="clear" w:color="auto" w:fill="auto"/>
            <w:noWrap/>
            <w:vAlign w:val="bottom"/>
            <w:hideMark/>
          </w:tcPr>
          <w:p w14:paraId="7AFE55B0"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17.0%</w:t>
            </w:r>
          </w:p>
        </w:tc>
      </w:tr>
      <w:tr w:rsidR="004B770E" w:rsidRPr="004B770E" w14:paraId="7AFE55B4" w14:textId="77777777" w:rsidTr="004B770E">
        <w:trPr>
          <w:trHeight w:val="255"/>
        </w:trPr>
        <w:tc>
          <w:tcPr>
            <w:tcW w:w="4300" w:type="dxa"/>
            <w:tcBorders>
              <w:top w:val="nil"/>
              <w:left w:val="nil"/>
              <w:bottom w:val="nil"/>
              <w:right w:val="nil"/>
            </w:tcBorders>
            <w:shd w:val="clear" w:color="auto" w:fill="auto"/>
            <w:noWrap/>
            <w:vAlign w:val="bottom"/>
            <w:hideMark/>
          </w:tcPr>
          <w:p w14:paraId="7AFE55B2"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Fylde</w:t>
            </w:r>
          </w:p>
        </w:tc>
        <w:tc>
          <w:tcPr>
            <w:tcW w:w="2800" w:type="dxa"/>
            <w:tcBorders>
              <w:top w:val="nil"/>
              <w:left w:val="nil"/>
              <w:bottom w:val="nil"/>
              <w:right w:val="nil"/>
            </w:tcBorders>
            <w:shd w:val="clear" w:color="auto" w:fill="auto"/>
            <w:noWrap/>
            <w:vAlign w:val="bottom"/>
            <w:hideMark/>
          </w:tcPr>
          <w:p w14:paraId="7AFE55B3"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20.1%</w:t>
            </w:r>
          </w:p>
        </w:tc>
      </w:tr>
      <w:tr w:rsidR="004B770E" w:rsidRPr="004B770E" w14:paraId="7AFE55B7" w14:textId="77777777" w:rsidTr="004B770E">
        <w:trPr>
          <w:trHeight w:val="255"/>
        </w:trPr>
        <w:tc>
          <w:tcPr>
            <w:tcW w:w="4300" w:type="dxa"/>
            <w:tcBorders>
              <w:top w:val="nil"/>
              <w:left w:val="nil"/>
              <w:bottom w:val="nil"/>
              <w:right w:val="nil"/>
            </w:tcBorders>
            <w:shd w:val="clear" w:color="auto" w:fill="auto"/>
            <w:noWrap/>
            <w:vAlign w:val="bottom"/>
            <w:hideMark/>
          </w:tcPr>
          <w:p w14:paraId="7AFE55B5"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Halton</w:t>
            </w:r>
          </w:p>
        </w:tc>
        <w:tc>
          <w:tcPr>
            <w:tcW w:w="2800" w:type="dxa"/>
            <w:tcBorders>
              <w:top w:val="nil"/>
              <w:left w:val="nil"/>
              <w:bottom w:val="nil"/>
              <w:right w:val="nil"/>
            </w:tcBorders>
            <w:shd w:val="clear" w:color="auto" w:fill="auto"/>
            <w:noWrap/>
            <w:vAlign w:val="bottom"/>
            <w:hideMark/>
          </w:tcPr>
          <w:p w14:paraId="7AFE55B6"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28.1%</w:t>
            </w:r>
          </w:p>
        </w:tc>
      </w:tr>
      <w:tr w:rsidR="004B770E" w:rsidRPr="004B770E" w14:paraId="7AFE55BA" w14:textId="77777777" w:rsidTr="004B770E">
        <w:trPr>
          <w:trHeight w:val="255"/>
        </w:trPr>
        <w:tc>
          <w:tcPr>
            <w:tcW w:w="4300" w:type="dxa"/>
            <w:tcBorders>
              <w:top w:val="nil"/>
              <w:left w:val="nil"/>
              <w:bottom w:val="nil"/>
              <w:right w:val="nil"/>
            </w:tcBorders>
            <w:shd w:val="clear" w:color="auto" w:fill="auto"/>
            <w:noWrap/>
            <w:vAlign w:val="bottom"/>
            <w:hideMark/>
          </w:tcPr>
          <w:p w14:paraId="7AFE55B8"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Hyndburn</w:t>
            </w:r>
          </w:p>
        </w:tc>
        <w:tc>
          <w:tcPr>
            <w:tcW w:w="2800" w:type="dxa"/>
            <w:tcBorders>
              <w:top w:val="nil"/>
              <w:left w:val="nil"/>
              <w:bottom w:val="nil"/>
              <w:right w:val="nil"/>
            </w:tcBorders>
            <w:shd w:val="clear" w:color="auto" w:fill="auto"/>
            <w:noWrap/>
            <w:vAlign w:val="bottom"/>
            <w:hideMark/>
          </w:tcPr>
          <w:p w14:paraId="7AFE55B9"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29.5%</w:t>
            </w:r>
          </w:p>
        </w:tc>
      </w:tr>
      <w:tr w:rsidR="004B770E" w:rsidRPr="004B770E" w14:paraId="7AFE55BD" w14:textId="77777777" w:rsidTr="004B770E">
        <w:trPr>
          <w:trHeight w:val="255"/>
        </w:trPr>
        <w:tc>
          <w:tcPr>
            <w:tcW w:w="4300" w:type="dxa"/>
            <w:tcBorders>
              <w:top w:val="nil"/>
              <w:left w:val="nil"/>
              <w:bottom w:val="nil"/>
              <w:right w:val="nil"/>
            </w:tcBorders>
            <w:shd w:val="clear" w:color="auto" w:fill="auto"/>
            <w:noWrap/>
            <w:vAlign w:val="bottom"/>
            <w:hideMark/>
          </w:tcPr>
          <w:p w14:paraId="7AFE55BB"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Knowsley</w:t>
            </w:r>
          </w:p>
        </w:tc>
        <w:tc>
          <w:tcPr>
            <w:tcW w:w="2800" w:type="dxa"/>
            <w:tcBorders>
              <w:top w:val="nil"/>
              <w:left w:val="nil"/>
              <w:bottom w:val="nil"/>
              <w:right w:val="nil"/>
            </w:tcBorders>
            <w:shd w:val="clear" w:color="auto" w:fill="auto"/>
            <w:noWrap/>
            <w:vAlign w:val="bottom"/>
            <w:hideMark/>
          </w:tcPr>
          <w:p w14:paraId="7AFE55BC"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30.7%</w:t>
            </w:r>
          </w:p>
        </w:tc>
      </w:tr>
      <w:tr w:rsidR="004B770E" w:rsidRPr="004B770E" w14:paraId="7AFE55C0" w14:textId="77777777" w:rsidTr="004B770E">
        <w:trPr>
          <w:trHeight w:val="255"/>
        </w:trPr>
        <w:tc>
          <w:tcPr>
            <w:tcW w:w="4300" w:type="dxa"/>
            <w:tcBorders>
              <w:top w:val="nil"/>
              <w:left w:val="nil"/>
              <w:bottom w:val="nil"/>
              <w:right w:val="nil"/>
            </w:tcBorders>
            <w:shd w:val="clear" w:color="auto" w:fill="auto"/>
            <w:noWrap/>
            <w:vAlign w:val="bottom"/>
            <w:hideMark/>
          </w:tcPr>
          <w:p w14:paraId="7AFE55BE"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Lancaster</w:t>
            </w:r>
          </w:p>
        </w:tc>
        <w:tc>
          <w:tcPr>
            <w:tcW w:w="2800" w:type="dxa"/>
            <w:tcBorders>
              <w:top w:val="nil"/>
              <w:left w:val="nil"/>
              <w:bottom w:val="nil"/>
              <w:right w:val="nil"/>
            </w:tcBorders>
            <w:shd w:val="clear" w:color="auto" w:fill="auto"/>
            <w:noWrap/>
            <w:vAlign w:val="bottom"/>
            <w:hideMark/>
          </w:tcPr>
          <w:p w14:paraId="7AFE55BF"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24.5%</w:t>
            </w:r>
          </w:p>
        </w:tc>
      </w:tr>
      <w:tr w:rsidR="004B770E" w:rsidRPr="004B770E" w14:paraId="7AFE55C3" w14:textId="77777777" w:rsidTr="004B770E">
        <w:trPr>
          <w:trHeight w:val="255"/>
        </w:trPr>
        <w:tc>
          <w:tcPr>
            <w:tcW w:w="4300" w:type="dxa"/>
            <w:tcBorders>
              <w:top w:val="nil"/>
              <w:left w:val="nil"/>
              <w:bottom w:val="nil"/>
              <w:right w:val="nil"/>
            </w:tcBorders>
            <w:shd w:val="clear" w:color="auto" w:fill="auto"/>
            <w:noWrap/>
            <w:vAlign w:val="bottom"/>
            <w:hideMark/>
          </w:tcPr>
          <w:p w14:paraId="7AFE55C1"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Liverpool</w:t>
            </w:r>
          </w:p>
        </w:tc>
        <w:tc>
          <w:tcPr>
            <w:tcW w:w="2800" w:type="dxa"/>
            <w:tcBorders>
              <w:top w:val="nil"/>
              <w:left w:val="nil"/>
              <w:bottom w:val="nil"/>
              <w:right w:val="nil"/>
            </w:tcBorders>
            <w:shd w:val="clear" w:color="auto" w:fill="auto"/>
            <w:noWrap/>
            <w:vAlign w:val="bottom"/>
            <w:hideMark/>
          </w:tcPr>
          <w:p w14:paraId="7AFE55C2"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33.9%</w:t>
            </w:r>
          </w:p>
        </w:tc>
      </w:tr>
      <w:tr w:rsidR="004B770E" w:rsidRPr="004B770E" w14:paraId="7AFE55C6" w14:textId="77777777" w:rsidTr="004B770E">
        <w:trPr>
          <w:trHeight w:val="255"/>
        </w:trPr>
        <w:tc>
          <w:tcPr>
            <w:tcW w:w="4300" w:type="dxa"/>
            <w:tcBorders>
              <w:top w:val="nil"/>
              <w:left w:val="nil"/>
              <w:bottom w:val="nil"/>
              <w:right w:val="nil"/>
            </w:tcBorders>
            <w:shd w:val="clear" w:color="auto" w:fill="auto"/>
            <w:noWrap/>
            <w:vAlign w:val="bottom"/>
            <w:hideMark/>
          </w:tcPr>
          <w:p w14:paraId="7AFE55C4"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Manchester</w:t>
            </w:r>
          </w:p>
        </w:tc>
        <w:tc>
          <w:tcPr>
            <w:tcW w:w="2800" w:type="dxa"/>
            <w:tcBorders>
              <w:top w:val="nil"/>
              <w:left w:val="nil"/>
              <w:bottom w:val="nil"/>
              <w:right w:val="nil"/>
            </w:tcBorders>
            <w:shd w:val="clear" w:color="auto" w:fill="auto"/>
            <w:noWrap/>
            <w:vAlign w:val="bottom"/>
            <w:hideMark/>
          </w:tcPr>
          <w:p w14:paraId="7AFE55C5"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40.0%</w:t>
            </w:r>
          </w:p>
        </w:tc>
      </w:tr>
      <w:tr w:rsidR="004B770E" w:rsidRPr="004B770E" w14:paraId="7AFE55C9" w14:textId="77777777" w:rsidTr="004B770E">
        <w:trPr>
          <w:trHeight w:val="255"/>
        </w:trPr>
        <w:tc>
          <w:tcPr>
            <w:tcW w:w="4300" w:type="dxa"/>
            <w:tcBorders>
              <w:top w:val="nil"/>
              <w:left w:val="nil"/>
              <w:bottom w:val="nil"/>
              <w:right w:val="nil"/>
            </w:tcBorders>
            <w:shd w:val="clear" w:color="auto" w:fill="auto"/>
            <w:noWrap/>
            <w:vAlign w:val="bottom"/>
            <w:hideMark/>
          </w:tcPr>
          <w:p w14:paraId="7AFE55C7"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Oldham</w:t>
            </w:r>
          </w:p>
        </w:tc>
        <w:tc>
          <w:tcPr>
            <w:tcW w:w="2800" w:type="dxa"/>
            <w:tcBorders>
              <w:top w:val="nil"/>
              <w:left w:val="nil"/>
              <w:bottom w:val="nil"/>
              <w:right w:val="nil"/>
            </w:tcBorders>
            <w:shd w:val="clear" w:color="auto" w:fill="auto"/>
            <w:noWrap/>
            <w:vAlign w:val="bottom"/>
            <w:hideMark/>
          </w:tcPr>
          <w:p w14:paraId="7AFE55C8"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33.0%</w:t>
            </w:r>
          </w:p>
        </w:tc>
      </w:tr>
      <w:tr w:rsidR="004B770E" w:rsidRPr="004B770E" w14:paraId="7AFE55CC" w14:textId="77777777" w:rsidTr="004B770E">
        <w:trPr>
          <w:trHeight w:val="255"/>
        </w:trPr>
        <w:tc>
          <w:tcPr>
            <w:tcW w:w="4300" w:type="dxa"/>
            <w:tcBorders>
              <w:top w:val="nil"/>
              <w:left w:val="nil"/>
              <w:bottom w:val="nil"/>
              <w:right w:val="nil"/>
            </w:tcBorders>
            <w:shd w:val="clear" w:color="auto" w:fill="auto"/>
            <w:noWrap/>
            <w:vAlign w:val="bottom"/>
            <w:hideMark/>
          </w:tcPr>
          <w:p w14:paraId="7AFE55CA"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Pendle</w:t>
            </w:r>
          </w:p>
        </w:tc>
        <w:tc>
          <w:tcPr>
            <w:tcW w:w="2800" w:type="dxa"/>
            <w:tcBorders>
              <w:top w:val="nil"/>
              <w:left w:val="nil"/>
              <w:bottom w:val="nil"/>
              <w:right w:val="nil"/>
            </w:tcBorders>
            <w:shd w:val="clear" w:color="auto" w:fill="auto"/>
            <w:noWrap/>
            <w:vAlign w:val="bottom"/>
            <w:hideMark/>
          </w:tcPr>
          <w:p w14:paraId="7AFE55CB"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28.8%</w:t>
            </w:r>
          </w:p>
        </w:tc>
      </w:tr>
      <w:tr w:rsidR="004B770E" w:rsidRPr="004B770E" w14:paraId="7AFE55CF" w14:textId="77777777" w:rsidTr="004B770E">
        <w:trPr>
          <w:trHeight w:val="255"/>
        </w:trPr>
        <w:tc>
          <w:tcPr>
            <w:tcW w:w="4300" w:type="dxa"/>
            <w:tcBorders>
              <w:top w:val="nil"/>
              <w:left w:val="nil"/>
              <w:bottom w:val="nil"/>
              <w:right w:val="nil"/>
            </w:tcBorders>
            <w:shd w:val="clear" w:color="auto" w:fill="auto"/>
            <w:noWrap/>
            <w:vAlign w:val="bottom"/>
            <w:hideMark/>
          </w:tcPr>
          <w:p w14:paraId="7AFE55CD"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Preston</w:t>
            </w:r>
          </w:p>
        </w:tc>
        <w:tc>
          <w:tcPr>
            <w:tcW w:w="2800" w:type="dxa"/>
            <w:tcBorders>
              <w:top w:val="nil"/>
              <w:left w:val="nil"/>
              <w:bottom w:val="nil"/>
              <w:right w:val="nil"/>
            </w:tcBorders>
            <w:shd w:val="clear" w:color="auto" w:fill="auto"/>
            <w:noWrap/>
            <w:vAlign w:val="bottom"/>
            <w:hideMark/>
          </w:tcPr>
          <w:p w14:paraId="7AFE55CE"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27.5%</w:t>
            </w:r>
          </w:p>
        </w:tc>
      </w:tr>
      <w:tr w:rsidR="004B770E" w:rsidRPr="004B770E" w14:paraId="7AFE55D2" w14:textId="77777777" w:rsidTr="004B770E">
        <w:trPr>
          <w:trHeight w:val="255"/>
        </w:trPr>
        <w:tc>
          <w:tcPr>
            <w:tcW w:w="4300" w:type="dxa"/>
            <w:tcBorders>
              <w:top w:val="nil"/>
              <w:left w:val="nil"/>
              <w:bottom w:val="nil"/>
              <w:right w:val="nil"/>
            </w:tcBorders>
            <w:shd w:val="clear" w:color="auto" w:fill="auto"/>
            <w:noWrap/>
            <w:vAlign w:val="bottom"/>
            <w:hideMark/>
          </w:tcPr>
          <w:p w14:paraId="7AFE55D0"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Ribble Valley</w:t>
            </w:r>
          </w:p>
        </w:tc>
        <w:tc>
          <w:tcPr>
            <w:tcW w:w="2800" w:type="dxa"/>
            <w:tcBorders>
              <w:top w:val="nil"/>
              <w:left w:val="nil"/>
              <w:bottom w:val="nil"/>
              <w:right w:val="nil"/>
            </w:tcBorders>
            <w:shd w:val="clear" w:color="auto" w:fill="auto"/>
            <w:noWrap/>
            <w:vAlign w:val="bottom"/>
            <w:hideMark/>
          </w:tcPr>
          <w:p w14:paraId="7AFE55D1"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11.3%</w:t>
            </w:r>
          </w:p>
        </w:tc>
      </w:tr>
      <w:tr w:rsidR="004B770E" w:rsidRPr="004B770E" w14:paraId="7AFE55D5" w14:textId="77777777" w:rsidTr="004B770E">
        <w:trPr>
          <w:trHeight w:val="255"/>
        </w:trPr>
        <w:tc>
          <w:tcPr>
            <w:tcW w:w="4300" w:type="dxa"/>
            <w:tcBorders>
              <w:top w:val="nil"/>
              <w:left w:val="nil"/>
              <w:bottom w:val="nil"/>
              <w:right w:val="nil"/>
            </w:tcBorders>
            <w:shd w:val="clear" w:color="auto" w:fill="auto"/>
            <w:noWrap/>
            <w:vAlign w:val="bottom"/>
            <w:hideMark/>
          </w:tcPr>
          <w:p w14:paraId="7AFE55D3"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Rochdale</w:t>
            </w:r>
          </w:p>
        </w:tc>
        <w:tc>
          <w:tcPr>
            <w:tcW w:w="2800" w:type="dxa"/>
            <w:tcBorders>
              <w:top w:val="nil"/>
              <w:left w:val="nil"/>
              <w:bottom w:val="nil"/>
              <w:right w:val="nil"/>
            </w:tcBorders>
            <w:shd w:val="clear" w:color="auto" w:fill="auto"/>
            <w:noWrap/>
            <w:vAlign w:val="bottom"/>
            <w:hideMark/>
          </w:tcPr>
          <w:p w14:paraId="7AFE55D4"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32.3%</w:t>
            </w:r>
          </w:p>
        </w:tc>
      </w:tr>
      <w:tr w:rsidR="004B770E" w:rsidRPr="004B770E" w14:paraId="7AFE55D8" w14:textId="77777777" w:rsidTr="004B770E">
        <w:trPr>
          <w:trHeight w:val="255"/>
        </w:trPr>
        <w:tc>
          <w:tcPr>
            <w:tcW w:w="4300" w:type="dxa"/>
            <w:tcBorders>
              <w:top w:val="nil"/>
              <w:left w:val="nil"/>
              <w:bottom w:val="nil"/>
              <w:right w:val="nil"/>
            </w:tcBorders>
            <w:shd w:val="clear" w:color="auto" w:fill="auto"/>
            <w:noWrap/>
            <w:vAlign w:val="bottom"/>
            <w:hideMark/>
          </w:tcPr>
          <w:p w14:paraId="7AFE55D6"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Rossendale</w:t>
            </w:r>
          </w:p>
        </w:tc>
        <w:tc>
          <w:tcPr>
            <w:tcW w:w="2800" w:type="dxa"/>
            <w:tcBorders>
              <w:top w:val="nil"/>
              <w:left w:val="nil"/>
              <w:bottom w:val="nil"/>
              <w:right w:val="nil"/>
            </w:tcBorders>
            <w:shd w:val="clear" w:color="auto" w:fill="auto"/>
            <w:noWrap/>
            <w:vAlign w:val="bottom"/>
            <w:hideMark/>
          </w:tcPr>
          <w:p w14:paraId="7AFE55D7"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26.7%</w:t>
            </w:r>
          </w:p>
        </w:tc>
      </w:tr>
      <w:tr w:rsidR="004B770E" w:rsidRPr="004B770E" w14:paraId="7AFE55DB" w14:textId="77777777" w:rsidTr="004B770E">
        <w:trPr>
          <w:trHeight w:val="255"/>
        </w:trPr>
        <w:tc>
          <w:tcPr>
            <w:tcW w:w="4300" w:type="dxa"/>
            <w:tcBorders>
              <w:top w:val="nil"/>
              <w:left w:val="nil"/>
              <w:bottom w:val="nil"/>
              <w:right w:val="nil"/>
            </w:tcBorders>
            <w:shd w:val="clear" w:color="auto" w:fill="auto"/>
            <w:noWrap/>
            <w:vAlign w:val="bottom"/>
            <w:hideMark/>
          </w:tcPr>
          <w:p w14:paraId="7AFE55D9"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Salford</w:t>
            </w:r>
          </w:p>
        </w:tc>
        <w:tc>
          <w:tcPr>
            <w:tcW w:w="2800" w:type="dxa"/>
            <w:tcBorders>
              <w:top w:val="nil"/>
              <w:left w:val="nil"/>
              <w:bottom w:val="nil"/>
              <w:right w:val="nil"/>
            </w:tcBorders>
            <w:shd w:val="clear" w:color="auto" w:fill="auto"/>
            <w:noWrap/>
            <w:vAlign w:val="bottom"/>
            <w:hideMark/>
          </w:tcPr>
          <w:p w14:paraId="7AFE55DA"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30.9%</w:t>
            </w:r>
          </w:p>
        </w:tc>
      </w:tr>
      <w:tr w:rsidR="004B770E" w:rsidRPr="004B770E" w14:paraId="7AFE55DE" w14:textId="77777777" w:rsidTr="004B770E">
        <w:trPr>
          <w:trHeight w:val="255"/>
        </w:trPr>
        <w:tc>
          <w:tcPr>
            <w:tcW w:w="4300" w:type="dxa"/>
            <w:tcBorders>
              <w:top w:val="nil"/>
              <w:left w:val="nil"/>
              <w:bottom w:val="nil"/>
              <w:right w:val="nil"/>
            </w:tcBorders>
            <w:shd w:val="clear" w:color="auto" w:fill="auto"/>
            <w:noWrap/>
            <w:vAlign w:val="bottom"/>
            <w:hideMark/>
          </w:tcPr>
          <w:p w14:paraId="7AFE55DC"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Sefton</w:t>
            </w:r>
          </w:p>
        </w:tc>
        <w:tc>
          <w:tcPr>
            <w:tcW w:w="2800" w:type="dxa"/>
            <w:tcBorders>
              <w:top w:val="nil"/>
              <w:left w:val="nil"/>
              <w:bottom w:val="nil"/>
              <w:right w:val="nil"/>
            </w:tcBorders>
            <w:shd w:val="clear" w:color="auto" w:fill="auto"/>
            <w:noWrap/>
            <w:vAlign w:val="bottom"/>
            <w:hideMark/>
          </w:tcPr>
          <w:p w14:paraId="7AFE55DD"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25.0%</w:t>
            </w:r>
          </w:p>
        </w:tc>
      </w:tr>
      <w:tr w:rsidR="004B770E" w:rsidRPr="004B770E" w14:paraId="7AFE55E1" w14:textId="77777777" w:rsidTr="004B770E">
        <w:trPr>
          <w:trHeight w:val="255"/>
        </w:trPr>
        <w:tc>
          <w:tcPr>
            <w:tcW w:w="4300" w:type="dxa"/>
            <w:tcBorders>
              <w:top w:val="nil"/>
              <w:left w:val="nil"/>
              <w:bottom w:val="nil"/>
              <w:right w:val="nil"/>
            </w:tcBorders>
            <w:shd w:val="clear" w:color="auto" w:fill="auto"/>
            <w:noWrap/>
            <w:vAlign w:val="bottom"/>
            <w:hideMark/>
          </w:tcPr>
          <w:p w14:paraId="7AFE55DF"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South Lakeland</w:t>
            </w:r>
          </w:p>
        </w:tc>
        <w:tc>
          <w:tcPr>
            <w:tcW w:w="2800" w:type="dxa"/>
            <w:tcBorders>
              <w:top w:val="nil"/>
              <w:left w:val="nil"/>
              <w:bottom w:val="nil"/>
              <w:right w:val="nil"/>
            </w:tcBorders>
            <w:shd w:val="clear" w:color="auto" w:fill="auto"/>
            <w:noWrap/>
            <w:vAlign w:val="bottom"/>
            <w:hideMark/>
          </w:tcPr>
          <w:p w14:paraId="7AFE55E0"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15.6%</w:t>
            </w:r>
          </w:p>
        </w:tc>
      </w:tr>
      <w:tr w:rsidR="004B770E" w:rsidRPr="004B770E" w14:paraId="7AFE55E4" w14:textId="77777777" w:rsidTr="004B770E">
        <w:trPr>
          <w:trHeight w:val="255"/>
        </w:trPr>
        <w:tc>
          <w:tcPr>
            <w:tcW w:w="4300" w:type="dxa"/>
            <w:tcBorders>
              <w:top w:val="nil"/>
              <w:left w:val="nil"/>
              <w:bottom w:val="nil"/>
              <w:right w:val="nil"/>
            </w:tcBorders>
            <w:shd w:val="clear" w:color="auto" w:fill="auto"/>
            <w:noWrap/>
            <w:vAlign w:val="bottom"/>
            <w:hideMark/>
          </w:tcPr>
          <w:p w14:paraId="7AFE55E2"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South Ribble</w:t>
            </w:r>
          </w:p>
        </w:tc>
        <w:tc>
          <w:tcPr>
            <w:tcW w:w="2800" w:type="dxa"/>
            <w:tcBorders>
              <w:top w:val="nil"/>
              <w:left w:val="nil"/>
              <w:bottom w:val="nil"/>
              <w:right w:val="nil"/>
            </w:tcBorders>
            <w:shd w:val="clear" w:color="auto" w:fill="auto"/>
            <w:noWrap/>
            <w:vAlign w:val="bottom"/>
            <w:hideMark/>
          </w:tcPr>
          <w:p w14:paraId="7AFE55E3"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18.8%</w:t>
            </w:r>
          </w:p>
        </w:tc>
      </w:tr>
      <w:tr w:rsidR="004B770E" w:rsidRPr="004B770E" w14:paraId="7AFE55E7" w14:textId="77777777" w:rsidTr="004B770E">
        <w:trPr>
          <w:trHeight w:val="255"/>
        </w:trPr>
        <w:tc>
          <w:tcPr>
            <w:tcW w:w="4300" w:type="dxa"/>
            <w:tcBorders>
              <w:top w:val="nil"/>
              <w:left w:val="nil"/>
              <w:bottom w:val="nil"/>
              <w:right w:val="nil"/>
            </w:tcBorders>
            <w:shd w:val="clear" w:color="auto" w:fill="auto"/>
            <w:noWrap/>
            <w:vAlign w:val="bottom"/>
            <w:hideMark/>
          </w:tcPr>
          <w:p w14:paraId="7AFE55E5"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St. Helens</w:t>
            </w:r>
          </w:p>
        </w:tc>
        <w:tc>
          <w:tcPr>
            <w:tcW w:w="2800" w:type="dxa"/>
            <w:tcBorders>
              <w:top w:val="nil"/>
              <w:left w:val="nil"/>
              <w:bottom w:val="nil"/>
              <w:right w:val="nil"/>
            </w:tcBorders>
            <w:shd w:val="clear" w:color="auto" w:fill="auto"/>
            <w:noWrap/>
            <w:vAlign w:val="bottom"/>
            <w:hideMark/>
          </w:tcPr>
          <w:p w14:paraId="7AFE55E6"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26.6%</w:t>
            </w:r>
          </w:p>
        </w:tc>
      </w:tr>
      <w:tr w:rsidR="004B770E" w:rsidRPr="004B770E" w14:paraId="7AFE55EA" w14:textId="77777777" w:rsidTr="004B770E">
        <w:trPr>
          <w:trHeight w:val="255"/>
        </w:trPr>
        <w:tc>
          <w:tcPr>
            <w:tcW w:w="4300" w:type="dxa"/>
            <w:tcBorders>
              <w:top w:val="nil"/>
              <w:left w:val="nil"/>
              <w:bottom w:val="nil"/>
              <w:right w:val="nil"/>
            </w:tcBorders>
            <w:shd w:val="clear" w:color="auto" w:fill="auto"/>
            <w:noWrap/>
            <w:vAlign w:val="bottom"/>
            <w:hideMark/>
          </w:tcPr>
          <w:p w14:paraId="7AFE55E8"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Stockport</w:t>
            </w:r>
          </w:p>
        </w:tc>
        <w:tc>
          <w:tcPr>
            <w:tcW w:w="2800" w:type="dxa"/>
            <w:tcBorders>
              <w:top w:val="nil"/>
              <w:left w:val="nil"/>
              <w:bottom w:val="nil"/>
              <w:right w:val="nil"/>
            </w:tcBorders>
            <w:shd w:val="clear" w:color="auto" w:fill="auto"/>
            <w:noWrap/>
            <w:vAlign w:val="bottom"/>
            <w:hideMark/>
          </w:tcPr>
          <w:p w14:paraId="7AFE55E9"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20.8%</w:t>
            </w:r>
          </w:p>
        </w:tc>
      </w:tr>
      <w:tr w:rsidR="004B770E" w:rsidRPr="004B770E" w14:paraId="7AFE55ED" w14:textId="77777777" w:rsidTr="004B770E">
        <w:trPr>
          <w:trHeight w:val="255"/>
        </w:trPr>
        <w:tc>
          <w:tcPr>
            <w:tcW w:w="4300" w:type="dxa"/>
            <w:tcBorders>
              <w:top w:val="nil"/>
              <w:left w:val="nil"/>
              <w:bottom w:val="nil"/>
              <w:right w:val="nil"/>
            </w:tcBorders>
            <w:shd w:val="clear" w:color="auto" w:fill="auto"/>
            <w:noWrap/>
            <w:vAlign w:val="bottom"/>
            <w:hideMark/>
          </w:tcPr>
          <w:p w14:paraId="7AFE55EB"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Tameside</w:t>
            </w:r>
          </w:p>
        </w:tc>
        <w:tc>
          <w:tcPr>
            <w:tcW w:w="2800" w:type="dxa"/>
            <w:tcBorders>
              <w:top w:val="nil"/>
              <w:left w:val="nil"/>
              <w:bottom w:val="nil"/>
              <w:right w:val="nil"/>
            </w:tcBorders>
            <w:shd w:val="clear" w:color="auto" w:fill="auto"/>
            <w:noWrap/>
            <w:vAlign w:val="bottom"/>
            <w:hideMark/>
          </w:tcPr>
          <w:p w14:paraId="7AFE55EC"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29.0%</w:t>
            </w:r>
          </w:p>
        </w:tc>
      </w:tr>
      <w:tr w:rsidR="004B770E" w:rsidRPr="004B770E" w14:paraId="7AFE55F0" w14:textId="77777777" w:rsidTr="004B770E">
        <w:trPr>
          <w:trHeight w:val="255"/>
        </w:trPr>
        <w:tc>
          <w:tcPr>
            <w:tcW w:w="4300" w:type="dxa"/>
            <w:tcBorders>
              <w:top w:val="nil"/>
              <w:left w:val="nil"/>
              <w:bottom w:val="nil"/>
              <w:right w:val="nil"/>
            </w:tcBorders>
            <w:shd w:val="clear" w:color="auto" w:fill="auto"/>
            <w:noWrap/>
            <w:vAlign w:val="bottom"/>
            <w:hideMark/>
          </w:tcPr>
          <w:p w14:paraId="7AFE55EE"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Trafford</w:t>
            </w:r>
          </w:p>
        </w:tc>
        <w:tc>
          <w:tcPr>
            <w:tcW w:w="2800" w:type="dxa"/>
            <w:tcBorders>
              <w:top w:val="nil"/>
              <w:left w:val="nil"/>
              <w:bottom w:val="nil"/>
              <w:right w:val="nil"/>
            </w:tcBorders>
            <w:shd w:val="clear" w:color="auto" w:fill="auto"/>
            <w:noWrap/>
            <w:vAlign w:val="bottom"/>
            <w:hideMark/>
          </w:tcPr>
          <w:p w14:paraId="7AFE55EF"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20.6%</w:t>
            </w:r>
          </w:p>
        </w:tc>
      </w:tr>
      <w:tr w:rsidR="004B770E" w:rsidRPr="004B770E" w14:paraId="7AFE55F3" w14:textId="77777777" w:rsidTr="004B770E">
        <w:trPr>
          <w:trHeight w:val="255"/>
        </w:trPr>
        <w:tc>
          <w:tcPr>
            <w:tcW w:w="4300" w:type="dxa"/>
            <w:tcBorders>
              <w:top w:val="nil"/>
              <w:left w:val="nil"/>
              <w:bottom w:val="nil"/>
              <w:right w:val="nil"/>
            </w:tcBorders>
            <w:shd w:val="clear" w:color="auto" w:fill="auto"/>
            <w:noWrap/>
            <w:vAlign w:val="bottom"/>
            <w:hideMark/>
          </w:tcPr>
          <w:p w14:paraId="7AFE55F1"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Warrington</w:t>
            </w:r>
          </w:p>
        </w:tc>
        <w:tc>
          <w:tcPr>
            <w:tcW w:w="2800" w:type="dxa"/>
            <w:tcBorders>
              <w:top w:val="nil"/>
              <w:left w:val="nil"/>
              <w:bottom w:val="nil"/>
              <w:right w:val="nil"/>
            </w:tcBorders>
            <w:shd w:val="clear" w:color="auto" w:fill="auto"/>
            <w:noWrap/>
            <w:vAlign w:val="bottom"/>
            <w:hideMark/>
          </w:tcPr>
          <w:p w14:paraId="7AFE55F2"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21.4%</w:t>
            </w:r>
          </w:p>
        </w:tc>
      </w:tr>
      <w:tr w:rsidR="004B770E" w:rsidRPr="004B770E" w14:paraId="7AFE55F6" w14:textId="77777777" w:rsidTr="004B770E">
        <w:trPr>
          <w:trHeight w:val="255"/>
        </w:trPr>
        <w:tc>
          <w:tcPr>
            <w:tcW w:w="4300" w:type="dxa"/>
            <w:tcBorders>
              <w:top w:val="nil"/>
              <w:left w:val="nil"/>
              <w:bottom w:val="nil"/>
              <w:right w:val="nil"/>
            </w:tcBorders>
            <w:shd w:val="clear" w:color="auto" w:fill="auto"/>
            <w:noWrap/>
            <w:vAlign w:val="bottom"/>
            <w:hideMark/>
          </w:tcPr>
          <w:p w14:paraId="7AFE55F4"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West Lancashire</w:t>
            </w:r>
          </w:p>
        </w:tc>
        <w:tc>
          <w:tcPr>
            <w:tcW w:w="2800" w:type="dxa"/>
            <w:tcBorders>
              <w:top w:val="nil"/>
              <w:left w:val="nil"/>
              <w:bottom w:val="nil"/>
              <w:right w:val="nil"/>
            </w:tcBorders>
            <w:shd w:val="clear" w:color="auto" w:fill="auto"/>
            <w:noWrap/>
            <w:vAlign w:val="bottom"/>
            <w:hideMark/>
          </w:tcPr>
          <w:p w14:paraId="7AFE55F5"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21.4%</w:t>
            </w:r>
          </w:p>
        </w:tc>
      </w:tr>
      <w:tr w:rsidR="004B770E" w:rsidRPr="004B770E" w14:paraId="7AFE55F9" w14:textId="77777777" w:rsidTr="004B770E">
        <w:trPr>
          <w:trHeight w:val="255"/>
        </w:trPr>
        <w:tc>
          <w:tcPr>
            <w:tcW w:w="4300" w:type="dxa"/>
            <w:tcBorders>
              <w:top w:val="nil"/>
              <w:left w:val="nil"/>
              <w:bottom w:val="nil"/>
              <w:right w:val="nil"/>
            </w:tcBorders>
            <w:shd w:val="clear" w:color="auto" w:fill="auto"/>
            <w:noWrap/>
            <w:vAlign w:val="bottom"/>
            <w:hideMark/>
          </w:tcPr>
          <w:p w14:paraId="7AFE55F7"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Wigan</w:t>
            </w:r>
          </w:p>
        </w:tc>
        <w:tc>
          <w:tcPr>
            <w:tcW w:w="2800" w:type="dxa"/>
            <w:tcBorders>
              <w:top w:val="nil"/>
              <w:left w:val="nil"/>
              <w:bottom w:val="nil"/>
              <w:right w:val="nil"/>
            </w:tcBorders>
            <w:shd w:val="clear" w:color="auto" w:fill="auto"/>
            <w:noWrap/>
            <w:vAlign w:val="bottom"/>
            <w:hideMark/>
          </w:tcPr>
          <w:p w14:paraId="7AFE55F8"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25.1%</w:t>
            </w:r>
          </w:p>
        </w:tc>
      </w:tr>
      <w:tr w:rsidR="004B770E" w:rsidRPr="004B770E" w14:paraId="7AFE55FC" w14:textId="77777777" w:rsidTr="004B770E">
        <w:trPr>
          <w:trHeight w:val="255"/>
        </w:trPr>
        <w:tc>
          <w:tcPr>
            <w:tcW w:w="4300" w:type="dxa"/>
            <w:tcBorders>
              <w:top w:val="nil"/>
              <w:left w:val="nil"/>
              <w:bottom w:val="nil"/>
              <w:right w:val="nil"/>
            </w:tcBorders>
            <w:shd w:val="clear" w:color="auto" w:fill="auto"/>
            <w:noWrap/>
            <w:vAlign w:val="bottom"/>
            <w:hideMark/>
          </w:tcPr>
          <w:p w14:paraId="7AFE55FA"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Wirral</w:t>
            </w:r>
          </w:p>
        </w:tc>
        <w:tc>
          <w:tcPr>
            <w:tcW w:w="2800" w:type="dxa"/>
            <w:tcBorders>
              <w:top w:val="nil"/>
              <w:left w:val="nil"/>
              <w:bottom w:val="nil"/>
              <w:right w:val="nil"/>
            </w:tcBorders>
            <w:shd w:val="clear" w:color="auto" w:fill="auto"/>
            <w:noWrap/>
            <w:vAlign w:val="bottom"/>
            <w:hideMark/>
          </w:tcPr>
          <w:p w14:paraId="7AFE55FB"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26.2%</w:t>
            </w:r>
          </w:p>
        </w:tc>
      </w:tr>
      <w:tr w:rsidR="004B770E" w:rsidRPr="004B770E" w14:paraId="7AFE55FF" w14:textId="77777777" w:rsidTr="004B770E">
        <w:trPr>
          <w:trHeight w:val="255"/>
        </w:trPr>
        <w:tc>
          <w:tcPr>
            <w:tcW w:w="4300" w:type="dxa"/>
            <w:tcBorders>
              <w:top w:val="nil"/>
              <w:left w:val="nil"/>
              <w:bottom w:val="nil"/>
              <w:right w:val="nil"/>
            </w:tcBorders>
            <w:shd w:val="clear" w:color="auto" w:fill="auto"/>
            <w:noWrap/>
            <w:vAlign w:val="bottom"/>
            <w:hideMark/>
          </w:tcPr>
          <w:p w14:paraId="7AFE55FD"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Wyre</w:t>
            </w:r>
          </w:p>
        </w:tc>
        <w:tc>
          <w:tcPr>
            <w:tcW w:w="2800" w:type="dxa"/>
            <w:tcBorders>
              <w:top w:val="nil"/>
              <w:left w:val="nil"/>
              <w:bottom w:val="nil"/>
              <w:right w:val="nil"/>
            </w:tcBorders>
            <w:shd w:val="clear" w:color="auto" w:fill="auto"/>
            <w:noWrap/>
            <w:vAlign w:val="bottom"/>
            <w:hideMark/>
          </w:tcPr>
          <w:p w14:paraId="7AFE55FE"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24.9%</w:t>
            </w:r>
          </w:p>
        </w:tc>
      </w:tr>
    </w:tbl>
    <w:p w14:paraId="7AFE5600" w14:textId="77777777" w:rsidR="00550649" w:rsidRDefault="00550649">
      <w:pPr>
        <w:rPr>
          <w:sz w:val="20"/>
          <w:szCs w:val="20"/>
        </w:rPr>
      </w:pPr>
      <w:r>
        <w:rPr>
          <w:sz w:val="20"/>
          <w:szCs w:val="20"/>
        </w:rPr>
        <w:br w:type="page"/>
      </w:r>
    </w:p>
    <w:p w14:paraId="7AFE5601" w14:textId="77777777" w:rsidR="00550649" w:rsidRPr="00D41ED5" w:rsidRDefault="00550649" w:rsidP="00550649">
      <w:pPr>
        <w:pStyle w:val="NoSpacing"/>
        <w:rPr>
          <w:b/>
          <w:bCs/>
        </w:rPr>
      </w:pPr>
      <w:r w:rsidRPr="00D41ED5">
        <w:rPr>
          <w:b/>
          <w:bCs/>
        </w:rPr>
        <w:lastRenderedPageBreak/>
        <w:t>By Parliamentary Constituency</w:t>
      </w:r>
    </w:p>
    <w:p w14:paraId="7AFE5602" w14:textId="77777777" w:rsidR="00550649" w:rsidRDefault="00550649" w:rsidP="00550649">
      <w:pPr>
        <w:pStyle w:val="NoSpacing"/>
        <w:rPr>
          <w:sz w:val="20"/>
          <w:szCs w:val="20"/>
        </w:rPr>
      </w:pPr>
    </w:p>
    <w:tbl>
      <w:tblPr>
        <w:tblW w:w="6520" w:type="dxa"/>
        <w:tblInd w:w="55" w:type="dxa"/>
        <w:tblCellMar>
          <w:left w:w="70" w:type="dxa"/>
          <w:right w:w="70" w:type="dxa"/>
        </w:tblCellMar>
        <w:tblLook w:val="04A0" w:firstRow="1" w:lastRow="0" w:firstColumn="1" w:lastColumn="0" w:noHBand="0" w:noVBand="1"/>
      </w:tblPr>
      <w:tblGrid>
        <w:gridCol w:w="4400"/>
        <w:gridCol w:w="2120"/>
      </w:tblGrid>
      <w:tr w:rsidR="0027723B" w:rsidRPr="0027723B" w14:paraId="7AFE5605" w14:textId="77777777" w:rsidTr="0027723B">
        <w:trPr>
          <w:trHeight w:val="255"/>
        </w:trPr>
        <w:tc>
          <w:tcPr>
            <w:tcW w:w="4400" w:type="dxa"/>
            <w:tcBorders>
              <w:top w:val="nil"/>
              <w:left w:val="nil"/>
              <w:bottom w:val="nil"/>
              <w:right w:val="nil"/>
            </w:tcBorders>
            <w:shd w:val="clear" w:color="auto" w:fill="auto"/>
            <w:noWrap/>
            <w:vAlign w:val="bottom"/>
            <w:hideMark/>
          </w:tcPr>
          <w:p w14:paraId="7AFE560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Altrincham and Sale West</w:t>
            </w:r>
          </w:p>
        </w:tc>
        <w:tc>
          <w:tcPr>
            <w:tcW w:w="2120" w:type="dxa"/>
            <w:tcBorders>
              <w:top w:val="nil"/>
              <w:left w:val="nil"/>
              <w:bottom w:val="nil"/>
              <w:right w:val="nil"/>
            </w:tcBorders>
            <w:shd w:val="clear" w:color="auto" w:fill="auto"/>
            <w:noWrap/>
            <w:vAlign w:val="bottom"/>
            <w:hideMark/>
          </w:tcPr>
          <w:p w14:paraId="7AFE560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14.6%</w:t>
            </w:r>
          </w:p>
        </w:tc>
      </w:tr>
      <w:tr w:rsidR="0027723B" w:rsidRPr="0027723B" w14:paraId="7AFE5608" w14:textId="77777777" w:rsidTr="0027723B">
        <w:trPr>
          <w:trHeight w:val="255"/>
        </w:trPr>
        <w:tc>
          <w:tcPr>
            <w:tcW w:w="4400" w:type="dxa"/>
            <w:tcBorders>
              <w:top w:val="nil"/>
              <w:left w:val="nil"/>
              <w:bottom w:val="nil"/>
              <w:right w:val="nil"/>
            </w:tcBorders>
            <w:shd w:val="clear" w:color="auto" w:fill="auto"/>
            <w:noWrap/>
            <w:vAlign w:val="bottom"/>
            <w:hideMark/>
          </w:tcPr>
          <w:p w14:paraId="7AFE560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Ashton-under-Lyne</w:t>
            </w:r>
          </w:p>
        </w:tc>
        <w:tc>
          <w:tcPr>
            <w:tcW w:w="2120" w:type="dxa"/>
            <w:tcBorders>
              <w:top w:val="nil"/>
              <w:left w:val="nil"/>
              <w:bottom w:val="nil"/>
              <w:right w:val="nil"/>
            </w:tcBorders>
            <w:shd w:val="clear" w:color="auto" w:fill="auto"/>
            <w:noWrap/>
            <w:vAlign w:val="bottom"/>
            <w:hideMark/>
          </w:tcPr>
          <w:p w14:paraId="7AFE560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31.2%</w:t>
            </w:r>
          </w:p>
        </w:tc>
      </w:tr>
      <w:tr w:rsidR="0027723B" w:rsidRPr="0027723B" w14:paraId="7AFE560B" w14:textId="77777777" w:rsidTr="0027723B">
        <w:trPr>
          <w:trHeight w:val="255"/>
        </w:trPr>
        <w:tc>
          <w:tcPr>
            <w:tcW w:w="4400" w:type="dxa"/>
            <w:tcBorders>
              <w:top w:val="nil"/>
              <w:left w:val="nil"/>
              <w:bottom w:val="nil"/>
              <w:right w:val="nil"/>
            </w:tcBorders>
            <w:shd w:val="clear" w:color="auto" w:fill="auto"/>
            <w:noWrap/>
            <w:vAlign w:val="bottom"/>
            <w:hideMark/>
          </w:tcPr>
          <w:p w14:paraId="7AFE560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Barrow and Furness</w:t>
            </w:r>
          </w:p>
        </w:tc>
        <w:tc>
          <w:tcPr>
            <w:tcW w:w="2120" w:type="dxa"/>
            <w:tcBorders>
              <w:top w:val="nil"/>
              <w:left w:val="nil"/>
              <w:bottom w:val="nil"/>
              <w:right w:val="nil"/>
            </w:tcBorders>
            <w:shd w:val="clear" w:color="auto" w:fill="auto"/>
            <w:noWrap/>
            <w:vAlign w:val="bottom"/>
            <w:hideMark/>
          </w:tcPr>
          <w:p w14:paraId="7AFE560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23.7%</w:t>
            </w:r>
          </w:p>
        </w:tc>
      </w:tr>
      <w:tr w:rsidR="0027723B" w:rsidRPr="0027723B" w14:paraId="7AFE560E" w14:textId="77777777" w:rsidTr="0027723B">
        <w:trPr>
          <w:trHeight w:val="255"/>
        </w:trPr>
        <w:tc>
          <w:tcPr>
            <w:tcW w:w="4400" w:type="dxa"/>
            <w:tcBorders>
              <w:top w:val="nil"/>
              <w:left w:val="nil"/>
              <w:bottom w:val="nil"/>
              <w:right w:val="nil"/>
            </w:tcBorders>
            <w:shd w:val="clear" w:color="auto" w:fill="auto"/>
            <w:noWrap/>
            <w:vAlign w:val="bottom"/>
            <w:hideMark/>
          </w:tcPr>
          <w:p w14:paraId="7AFE560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Birkenhead</w:t>
            </w:r>
          </w:p>
        </w:tc>
        <w:tc>
          <w:tcPr>
            <w:tcW w:w="2120" w:type="dxa"/>
            <w:tcBorders>
              <w:top w:val="nil"/>
              <w:left w:val="nil"/>
              <w:bottom w:val="nil"/>
              <w:right w:val="nil"/>
            </w:tcBorders>
            <w:shd w:val="clear" w:color="auto" w:fill="auto"/>
            <w:noWrap/>
            <w:vAlign w:val="bottom"/>
            <w:hideMark/>
          </w:tcPr>
          <w:p w14:paraId="7AFE560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33.3%</w:t>
            </w:r>
          </w:p>
        </w:tc>
      </w:tr>
      <w:tr w:rsidR="0027723B" w:rsidRPr="0027723B" w14:paraId="7AFE5611" w14:textId="77777777" w:rsidTr="0027723B">
        <w:trPr>
          <w:trHeight w:val="255"/>
        </w:trPr>
        <w:tc>
          <w:tcPr>
            <w:tcW w:w="4400" w:type="dxa"/>
            <w:tcBorders>
              <w:top w:val="nil"/>
              <w:left w:val="nil"/>
              <w:bottom w:val="nil"/>
              <w:right w:val="nil"/>
            </w:tcBorders>
            <w:shd w:val="clear" w:color="auto" w:fill="auto"/>
            <w:noWrap/>
            <w:vAlign w:val="bottom"/>
            <w:hideMark/>
          </w:tcPr>
          <w:p w14:paraId="7AFE560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Blackburn</w:t>
            </w:r>
          </w:p>
        </w:tc>
        <w:tc>
          <w:tcPr>
            <w:tcW w:w="2120" w:type="dxa"/>
            <w:tcBorders>
              <w:top w:val="nil"/>
              <w:left w:val="nil"/>
              <w:bottom w:val="nil"/>
              <w:right w:val="nil"/>
            </w:tcBorders>
            <w:shd w:val="clear" w:color="auto" w:fill="auto"/>
            <w:noWrap/>
            <w:vAlign w:val="bottom"/>
            <w:hideMark/>
          </w:tcPr>
          <w:p w14:paraId="7AFE561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34.9%</w:t>
            </w:r>
          </w:p>
        </w:tc>
      </w:tr>
      <w:tr w:rsidR="0027723B" w:rsidRPr="0027723B" w14:paraId="7AFE5614" w14:textId="77777777" w:rsidTr="0027723B">
        <w:trPr>
          <w:trHeight w:val="255"/>
        </w:trPr>
        <w:tc>
          <w:tcPr>
            <w:tcW w:w="4400" w:type="dxa"/>
            <w:tcBorders>
              <w:top w:val="nil"/>
              <w:left w:val="nil"/>
              <w:bottom w:val="nil"/>
              <w:right w:val="nil"/>
            </w:tcBorders>
            <w:shd w:val="clear" w:color="auto" w:fill="auto"/>
            <w:noWrap/>
            <w:vAlign w:val="bottom"/>
            <w:hideMark/>
          </w:tcPr>
          <w:p w14:paraId="7AFE561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Blackley and Broughton</w:t>
            </w:r>
          </w:p>
        </w:tc>
        <w:tc>
          <w:tcPr>
            <w:tcW w:w="2120" w:type="dxa"/>
            <w:tcBorders>
              <w:top w:val="nil"/>
              <w:left w:val="nil"/>
              <w:bottom w:val="nil"/>
              <w:right w:val="nil"/>
            </w:tcBorders>
            <w:shd w:val="clear" w:color="auto" w:fill="auto"/>
            <w:noWrap/>
            <w:vAlign w:val="bottom"/>
            <w:hideMark/>
          </w:tcPr>
          <w:p w14:paraId="7AFE561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40.3%</w:t>
            </w:r>
          </w:p>
        </w:tc>
      </w:tr>
      <w:tr w:rsidR="0027723B" w:rsidRPr="0027723B" w14:paraId="7AFE5617" w14:textId="77777777" w:rsidTr="0027723B">
        <w:trPr>
          <w:trHeight w:val="255"/>
        </w:trPr>
        <w:tc>
          <w:tcPr>
            <w:tcW w:w="4400" w:type="dxa"/>
            <w:tcBorders>
              <w:top w:val="nil"/>
              <w:left w:val="nil"/>
              <w:bottom w:val="nil"/>
              <w:right w:val="nil"/>
            </w:tcBorders>
            <w:shd w:val="clear" w:color="auto" w:fill="auto"/>
            <w:noWrap/>
            <w:vAlign w:val="bottom"/>
            <w:hideMark/>
          </w:tcPr>
          <w:p w14:paraId="7AFE561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Blackpool North and Cleveleys</w:t>
            </w:r>
          </w:p>
        </w:tc>
        <w:tc>
          <w:tcPr>
            <w:tcW w:w="2120" w:type="dxa"/>
            <w:tcBorders>
              <w:top w:val="nil"/>
              <w:left w:val="nil"/>
              <w:bottom w:val="nil"/>
              <w:right w:val="nil"/>
            </w:tcBorders>
            <w:shd w:val="clear" w:color="auto" w:fill="auto"/>
            <w:noWrap/>
            <w:vAlign w:val="bottom"/>
            <w:hideMark/>
          </w:tcPr>
          <w:p w14:paraId="7AFE561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32.2%</w:t>
            </w:r>
          </w:p>
        </w:tc>
      </w:tr>
      <w:tr w:rsidR="0027723B" w:rsidRPr="0027723B" w14:paraId="7AFE561A" w14:textId="77777777" w:rsidTr="0027723B">
        <w:trPr>
          <w:trHeight w:val="255"/>
        </w:trPr>
        <w:tc>
          <w:tcPr>
            <w:tcW w:w="4400" w:type="dxa"/>
            <w:tcBorders>
              <w:top w:val="nil"/>
              <w:left w:val="nil"/>
              <w:bottom w:val="nil"/>
              <w:right w:val="nil"/>
            </w:tcBorders>
            <w:shd w:val="clear" w:color="auto" w:fill="auto"/>
            <w:noWrap/>
            <w:vAlign w:val="bottom"/>
            <w:hideMark/>
          </w:tcPr>
          <w:p w14:paraId="7AFE561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Blackpool South</w:t>
            </w:r>
          </w:p>
        </w:tc>
        <w:tc>
          <w:tcPr>
            <w:tcW w:w="2120" w:type="dxa"/>
            <w:tcBorders>
              <w:top w:val="nil"/>
              <w:left w:val="nil"/>
              <w:bottom w:val="nil"/>
              <w:right w:val="nil"/>
            </w:tcBorders>
            <w:shd w:val="clear" w:color="auto" w:fill="auto"/>
            <w:noWrap/>
            <w:vAlign w:val="bottom"/>
            <w:hideMark/>
          </w:tcPr>
          <w:p w14:paraId="7AFE561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36.8%</w:t>
            </w:r>
          </w:p>
        </w:tc>
      </w:tr>
      <w:tr w:rsidR="0027723B" w:rsidRPr="0027723B" w14:paraId="7AFE561D" w14:textId="77777777" w:rsidTr="0027723B">
        <w:trPr>
          <w:trHeight w:val="255"/>
        </w:trPr>
        <w:tc>
          <w:tcPr>
            <w:tcW w:w="4400" w:type="dxa"/>
            <w:tcBorders>
              <w:top w:val="nil"/>
              <w:left w:val="nil"/>
              <w:bottom w:val="nil"/>
              <w:right w:val="nil"/>
            </w:tcBorders>
            <w:shd w:val="clear" w:color="auto" w:fill="auto"/>
            <w:noWrap/>
            <w:vAlign w:val="bottom"/>
            <w:hideMark/>
          </w:tcPr>
          <w:p w14:paraId="7AFE561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Bolton North East</w:t>
            </w:r>
          </w:p>
        </w:tc>
        <w:tc>
          <w:tcPr>
            <w:tcW w:w="2120" w:type="dxa"/>
            <w:tcBorders>
              <w:top w:val="nil"/>
              <w:left w:val="nil"/>
              <w:bottom w:val="nil"/>
              <w:right w:val="nil"/>
            </w:tcBorders>
            <w:shd w:val="clear" w:color="auto" w:fill="auto"/>
            <w:noWrap/>
            <w:vAlign w:val="bottom"/>
            <w:hideMark/>
          </w:tcPr>
          <w:p w14:paraId="7AFE561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33.7%</w:t>
            </w:r>
          </w:p>
        </w:tc>
      </w:tr>
      <w:tr w:rsidR="0027723B" w:rsidRPr="0027723B" w14:paraId="7AFE5620" w14:textId="77777777" w:rsidTr="0027723B">
        <w:trPr>
          <w:trHeight w:val="255"/>
        </w:trPr>
        <w:tc>
          <w:tcPr>
            <w:tcW w:w="4400" w:type="dxa"/>
            <w:tcBorders>
              <w:top w:val="nil"/>
              <w:left w:val="nil"/>
              <w:bottom w:val="nil"/>
              <w:right w:val="nil"/>
            </w:tcBorders>
            <w:shd w:val="clear" w:color="auto" w:fill="auto"/>
            <w:noWrap/>
            <w:vAlign w:val="bottom"/>
            <w:hideMark/>
          </w:tcPr>
          <w:p w14:paraId="7AFE561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Bolton South East</w:t>
            </w:r>
          </w:p>
        </w:tc>
        <w:tc>
          <w:tcPr>
            <w:tcW w:w="2120" w:type="dxa"/>
            <w:tcBorders>
              <w:top w:val="nil"/>
              <w:left w:val="nil"/>
              <w:bottom w:val="nil"/>
              <w:right w:val="nil"/>
            </w:tcBorders>
            <w:shd w:val="clear" w:color="auto" w:fill="auto"/>
            <w:noWrap/>
            <w:vAlign w:val="bottom"/>
            <w:hideMark/>
          </w:tcPr>
          <w:p w14:paraId="7AFE561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34.3%</w:t>
            </w:r>
          </w:p>
        </w:tc>
      </w:tr>
      <w:tr w:rsidR="0027723B" w:rsidRPr="0027723B" w14:paraId="7AFE5623" w14:textId="77777777" w:rsidTr="0027723B">
        <w:trPr>
          <w:trHeight w:val="255"/>
        </w:trPr>
        <w:tc>
          <w:tcPr>
            <w:tcW w:w="4400" w:type="dxa"/>
            <w:tcBorders>
              <w:top w:val="nil"/>
              <w:left w:val="nil"/>
              <w:bottom w:val="nil"/>
              <w:right w:val="nil"/>
            </w:tcBorders>
            <w:shd w:val="clear" w:color="auto" w:fill="auto"/>
            <w:noWrap/>
            <w:vAlign w:val="bottom"/>
            <w:hideMark/>
          </w:tcPr>
          <w:p w14:paraId="7AFE562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Bolton West</w:t>
            </w:r>
          </w:p>
        </w:tc>
        <w:tc>
          <w:tcPr>
            <w:tcW w:w="2120" w:type="dxa"/>
            <w:tcBorders>
              <w:top w:val="nil"/>
              <w:left w:val="nil"/>
              <w:bottom w:val="nil"/>
              <w:right w:val="nil"/>
            </w:tcBorders>
            <w:shd w:val="clear" w:color="auto" w:fill="auto"/>
            <w:noWrap/>
            <w:vAlign w:val="bottom"/>
            <w:hideMark/>
          </w:tcPr>
          <w:p w14:paraId="7AFE562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23.4%</w:t>
            </w:r>
          </w:p>
        </w:tc>
      </w:tr>
      <w:tr w:rsidR="0027723B" w:rsidRPr="0027723B" w14:paraId="7AFE5626" w14:textId="77777777" w:rsidTr="0027723B">
        <w:trPr>
          <w:trHeight w:val="255"/>
        </w:trPr>
        <w:tc>
          <w:tcPr>
            <w:tcW w:w="4400" w:type="dxa"/>
            <w:tcBorders>
              <w:top w:val="nil"/>
              <w:left w:val="nil"/>
              <w:bottom w:val="nil"/>
              <w:right w:val="nil"/>
            </w:tcBorders>
            <w:shd w:val="clear" w:color="auto" w:fill="auto"/>
            <w:noWrap/>
            <w:vAlign w:val="bottom"/>
            <w:hideMark/>
          </w:tcPr>
          <w:p w14:paraId="7AFE562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Bootle</w:t>
            </w:r>
          </w:p>
        </w:tc>
        <w:tc>
          <w:tcPr>
            <w:tcW w:w="2120" w:type="dxa"/>
            <w:tcBorders>
              <w:top w:val="nil"/>
              <w:left w:val="nil"/>
              <w:bottom w:val="nil"/>
              <w:right w:val="nil"/>
            </w:tcBorders>
            <w:shd w:val="clear" w:color="auto" w:fill="auto"/>
            <w:noWrap/>
            <w:vAlign w:val="bottom"/>
            <w:hideMark/>
          </w:tcPr>
          <w:p w14:paraId="7AFE562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32.1%</w:t>
            </w:r>
          </w:p>
        </w:tc>
      </w:tr>
      <w:tr w:rsidR="0027723B" w:rsidRPr="0027723B" w14:paraId="7AFE5629" w14:textId="77777777" w:rsidTr="0027723B">
        <w:trPr>
          <w:trHeight w:val="255"/>
        </w:trPr>
        <w:tc>
          <w:tcPr>
            <w:tcW w:w="4400" w:type="dxa"/>
            <w:tcBorders>
              <w:top w:val="nil"/>
              <w:left w:val="nil"/>
              <w:bottom w:val="nil"/>
              <w:right w:val="nil"/>
            </w:tcBorders>
            <w:shd w:val="clear" w:color="auto" w:fill="auto"/>
            <w:noWrap/>
            <w:vAlign w:val="bottom"/>
            <w:hideMark/>
          </w:tcPr>
          <w:p w14:paraId="7AFE562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Burnley</w:t>
            </w:r>
          </w:p>
        </w:tc>
        <w:tc>
          <w:tcPr>
            <w:tcW w:w="2120" w:type="dxa"/>
            <w:tcBorders>
              <w:top w:val="nil"/>
              <w:left w:val="nil"/>
              <w:bottom w:val="nil"/>
              <w:right w:val="nil"/>
            </w:tcBorders>
            <w:shd w:val="clear" w:color="auto" w:fill="auto"/>
            <w:noWrap/>
            <w:vAlign w:val="bottom"/>
            <w:hideMark/>
          </w:tcPr>
          <w:p w14:paraId="7AFE562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31.9%</w:t>
            </w:r>
          </w:p>
        </w:tc>
      </w:tr>
      <w:tr w:rsidR="0027723B" w:rsidRPr="0027723B" w14:paraId="7AFE562C" w14:textId="77777777" w:rsidTr="0027723B">
        <w:trPr>
          <w:trHeight w:val="255"/>
        </w:trPr>
        <w:tc>
          <w:tcPr>
            <w:tcW w:w="4400" w:type="dxa"/>
            <w:tcBorders>
              <w:top w:val="nil"/>
              <w:left w:val="nil"/>
              <w:bottom w:val="nil"/>
              <w:right w:val="nil"/>
            </w:tcBorders>
            <w:shd w:val="clear" w:color="auto" w:fill="auto"/>
            <w:noWrap/>
            <w:vAlign w:val="bottom"/>
            <w:hideMark/>
          </w:tcPr>
          <w:p w14:paraId="7AFE562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Bury North</w:t>
            </w:r>
          </w:p>
        </w:tc>
        <w:tc>
          <w:tcPr>
            <w:tcW w:w="2120" w:type="dxa"/>
            <w:tcBorders>
              <w:top w:val="nil"/>
              <w:left w:val="nil"/>
              <w:bottom w:val="nil"/>
              <w:right w:val="nil"/>
            </w:tcBorders>
            <w:shd w:val="clear" w:color="auto" w:fill="auto"/>
            <w:noWrap/>
            <w:vAlign w:val="bottom"/>
            <w:hideMark/>
          </w:tcPr>
          <w:p w14:paraId="7AFE562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24.6%</w:t>
            </w:r>
          </w:p>
        </w:tc>
      </w:tr>
      <w:tr w:rsidR="0027723B" w:rsidRPr="0027723B" w14:paraId="7AFE562F" w14:textId="77777777" w:rsidTr="0027723B">
        <w:trPr>
          <w:trHeight w:val="255"/>
        </w:trPr>
        <w:tc>
          <w:tcPr>
            <w:tcW w:w="4400" w:type="dxa"/>
            <w:tcBorders>
              <w:top w:val="nil"/>
              <w:left w:val="nil"/>
              <w:bottom w:val="nil"/>
              <w:right w:val="nil"/>
            </w:tcBorders>
            <w:shd w:val="clear" w:color="auto" w:fill="auto"/>
            <w:noWrap/>
            <w:vAlign w:val="bottom"/>
            <w:hideMark/>
          </w:tcPr>
          <w:p w14:paraId="7AFE562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Bury South</w:t>
            </w:r>
          </w:p>
        </w:tc>
        <w:tc>
          <w:tcPr>
            <w:tcW w:w="2120" w:type="dxa"/>
            <w:tcBorders>
              <w:top w:val="nil"/>
              <w:left w:val="nil"/>
              <w:bottom w:val="nil"/>
              <w:right w:val="nil"/>
            </w:tcBorders>
            <w:shd w:val="clear" w:color="auto" w:fill="auto"/>
            <w:noWrap/>
            <w:vAlign w:val="bottom"/>
            <w:hideMark/>
          </w:tcPr>
          <w:p w14:paraId="7AFE562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26.0%</w:t>
            </w:r>
          </w:p>
        </w:tc>
      </w:tr>
      <w:tr w:rsidR="0027723B" w:rsidRPr="0027723B" w14:paraId="7AFE5632" w14:textId="77777777" w:rsidTr="0027723B">
        <w:trPr>
          <w:trHeight w:val="255"/>
        </w:trPr>
        <w:tc>
          <w:tcPr>
            <w:tcW w:w="4400" w:type="dxa"/>
            <w:tcBorders>
              <w:top w:val="nil"/>
              <w:left w:val="nil"/>
              <w:bottom w:val="nil"/>
              <w:right w:val="nil"/>
            </w:tcBorders>
            <w:shd w:val="clear" w:color="auto" w:fill="auto"/>
            <w:noWrap/>
            <w:vAlign w:val="bottom"/>
            <w:hideMark/>
          </w:tcPr>
          <w:p w14:paraId="7AFE563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Carlisle</w:t>
            </w:r>
          </w:p>
        </w:tc>
        <w:tc>
          <w:tcPr>
            <w:tcW w:w="2120" w:type="dxa"/>
            <w:tcBorders>
              <w:top w:val="nil"/>
              <w:left w:val="nil"/>
              <w:bottom w:val="nil"/>
              <w:right w:val="nil"/>
            </w:tcBorders>
            <w:shd w:val="clear" w:color="auto" w:fill="auto"/>
            <w:noWrap/>
            <w:vAlign w:val="bottom"/>
            <w:hideMark/>
          </w:tcPr>
          <w:p w14:paraId="7AFE563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22.4%</w:t>
            </w:r>
          </w:p>
        </w:tc>
      </w:tr>
      <w:tr w:rsidR="0027723B" w:rsidRPr="0027723B" w14:paraId="7AFE5635" w14:textId="77777777" w:rsidTr="0027723B">
        <w:trPr>
          <w:trHeight w:val="255"/>
        </w:trPr>
        <w:tc>
          <w:tcPr>
            <w:tcW w:w="4400" w:type="dxa"/>
            <w:tcBorders>
              <w:top w:val="nil"/>
              <w:left w:val="nil"/>
              <w:bottom w:val="nil"/>
              <w:right w:val="nil"/>
            </w:tcBorders>
            <w:shd w:val="clear" w:color="auto" w:fill="auto"/>
            <w:noWrap/>
            <w:vAlign w:val="bottom"/>
            <w:hideMark/>
          </w:tcPr>
          <w:p w14:paraId="7AFE563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Cheadle</w:t>
            </w:r>
          </w:p>
        </w:tc>
        <w:tc>
          <w:tcPr>
            <w:tcW w:w="2120" w:type="dxa"/>
            <w:tcBorders>
              <w:top w:val="nil"/>
              <w:left w:val="nil"/>
              <w:bottom w:val="nil"/>
              <w:right w:val="nil"/>
            </w:tcBorders>
            <w:shd w:val="clear" w:color="auto" w:fill="auto"/>
            <w:noWrap/>
            <w:vAlign w:val="bottom"/>
            <w:hideMark/>
          </w:tcPr>
          <w:p w14:paraId="7AFE563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14.3%</w:t>
            </w:r>
          </w:p>
        </w:tc>
      </w:tr>
      <w:tr w:rsidR="0027723B" w:rsidRPr="0027723B" w14:paraId="7AFE5638" w14:textId="77777777" w:rsidTr="0027723B">
        <w:trPr>
          <w:trHeight w:val="255"/>
        </w:trPr>
        <w:tc>
          <w:tcPr>
            <w:tcW w:w="4400" w:type="dxa"/>
            <w:tcBorders>
              <w:top w:val="nil"/>
              <w:left w:val="nil"/>
              <w:bottom w:val="nil"/>
              <w:right w:val="nil"/>
            </w:tcBorders>
            <w:shd w:val="clear" w:color="auto" w:fill="auto"/>
            <w:noWrap/>
            <w:vAlign w:val="bottom"/>
            <w:hideMark/>
          </w:tcPr>
          <w:p w14:paraId="7AFE563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Chorley</w:t>
            </w:r>
          </w:p>
        </w:tc>
        <w:tc>
          <w:tcPr>
            <w:tcW w:w="2120" w:type="dxa"/>
            <w:tcBorders>
              <w:top w:val="nil"/>
              <w:left w:val="nil"/>
              <w:bottom w:val="nil"/>
              <w:right w:val="nil"/>
            </w:tcBorders>
            <w:shd w:val="clear" w:color="auto" w:fill="auto"/>
            <w:noWrap/>
            <w:vAlign w:val="bottom"/>
            <w:hideMark/>
          </w:tcPr>
          <w:p w14:paraId="7AFE563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19.2%</w:t>
            </w:r>
          </w:p>
        </w:tc>
      </w:tr>
      <w:tr w:rsidR="0027723B" w:rsidRPr="0027723B" w14:paraId="7AFE563B" w14:textId="77777777" w:rsidTr="0027723B">
        <w:trPr>
          <w:trHeight w:val="255"/>
        </w:trPr>
        <w:tc>
          <w:tcPr>
            <w:tcW w:w="4400" w:type="dxa"/>
            <w:tcBorders>
              <w:top w:val="nil"/>
              <w:left w:val="nil"/>
              <w:bottom w:val="nil"/>
              <w:right w:val="nil"/>
            </w:tcBorders>
            <w:shd w:val="clear" w:color="auto" w:fill="auto"/>
            <w:noWrap/>
            <w:vAlign w:val="bottom"/>
            <w:hideMark/>
          </w:tcPr>
          <w:p w14:paraId="7AFE563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City of Chester</w:t>
            </w:r>
          </w:p>
        </w:tc>
        <w:tc>
          <w:tcPr>
            <w:tcW w:w="2120" w:type="dxa"/>
            <w:tcBorders>
              <w:top w:val="nil"/>
              <w:left w:val="nil"/>
              <w:bottom w:val="nil"/>
              <w:right w:val="nil"/>
            </w:tcBorders>
            <w:shd w:val="clear" w:color="auto" w:fill="auto"/>
            <w:noWrap/>
            <w:vAlign w:val="bottom"/>
            <w:hideMark/>
          </w:tcPr>
          <w:p w14:paraId="7AFE563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22.0%</w:t>
            </w:r>
          </w:p>
        </w:tc>
      </w:tr>
      <w:tr w:rsidR="0027723B" w:rsidRPr="0027723B" w14:paraId="7AFE563E" w14:textId="77777777" w:rsidTr="0027723B">
        <w:trPr>
          <w:trHeight w:val="255"/>
        </w:trPr>
        <w:tc>
          <w:tcPr>
            <w:tcW w:w="4400" w:type="dxa"/>
            <w:tcBorders>
              <w:top w:val="nil"/>
              <w:left w:val="nil"/>
              <w:bottom w:val="nil"/>
              <w:right w:val="nil"/>
            </w:tcBorders>
            <w:shd w:val="clear" w:color="auto" w:fill="auto"/>
            <w:noWrap/>
            <w:vAlign w:val="bottom"/>
            <w:hideMark/>
          </w:tcPr>
          <w:p w14:paraId="7AFE563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Congleton</w:t>
            </w:r>
          </w:p>
        </w:tc>
        <w:tc>
          <w:tcPr>
            <w:tcW w:w="2120" w:type="dxa"/>
            <w:tcBorders>
              <w:top w:val="nil"/>
              <w:left w:val="nil"/>
              <w:bottom w:val="nil"/>
              <w:right w:val="nil"/>
            </w:tcBorders>
            <w:shd w:val="clear" w:color="auto" w:fill="auto"/>
            <w:noWrap/>
            <w:vAlign w:val="bottom"/>
            <w:hideMark/>
          </w:tcPr>
          <w:p w14:paraId="7AFE563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15.9%</w:t>
            </w:r>
          </w:p>
        </w:tc>
      </w:tr>
      <w:tr w:rsidR="0027723B" w:rsidRPr="0027723B" w14:paraId="7AFE5641" w14:textId="77777777" w:rsidTr="0027723B">
        <w:trPr>
          <w:trHeight w:val="255"/>
        </w:trPr>
        <w:tc>
          <w:tcPr>
            <w:tcW w:w="4400" w:type="dxa"/>
            <w:tcBorders>
              <w:top w:val="nil"/>
              <w:left w:val="nil"/>
              <w:bottom w:val="nil"/>
              <w:right w:val="nil"/>
            </w:tcBorders>
            <w:shd w:val="clear" w:color="auto" w:fill="auto"/>
            <w:noWrap/>
            <w:vAlign w:val="bottom"/>
            <w:hideMark/>
          </w:tcPr>
          <w:p w14:paraId="7AFE563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Copeland</w:t>
            </w:r>
          </w:p>
        </w:tc>
        <w:tc>
          <w:tcPr>
            <w:tcW w:w="2120" w:type="dxa"/>
            <w:tcBorders>
              <w:top w:val="nil"/>
              <w:left w:val="nil"/>
              <w:bottom w:val="nil"/>
              <w:right w:val="nil"/>
            </w:tcBorders>
            <w:shd w:val="clear" w:color="auto" w:fill="auto"/>
            <w:noWrap/>
            <w:vAlign w:val="bottom"/>
            <w:hideMark/>
          </w:tcPr>
          <w:p w14:paraId="7AFE564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21.7%</w:t>
            </w:r>
          </w:p>
        </w:tc>
      </w:tr>
      <w:tr w:rsidR="0027723B" w:rsidRPr="0027723B" w14:paraId="7AFE5644" w14:textId="77777777" w:rsidTr="0027723B">
        <w:trPr>
          <w:trHeight w:val="255"/>
        </w:trPr>
        <w:tc>
          <w:tcPr>
            <w:tcW w:w="4400" w:type="dxa"/>
            <w:tcBorders>
              <w:top w:val="nil"/>
              <w:left w:val="nil"/>
              <w:bottom w:val="nil"/>
              <w:right w:val="nil"/>
            </w:tcBorders>
            <w:shd w:val="clear" w:color="auto" w:fill="auto"/>
            <w:noWrap/>
            <w:vAlign w:val="bottom"/>
            <w:hideMark/>
          </w:tcPr>
          <w:p w14:paraId="7AFE564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Crewe and Nantwich</w:t>
            </w:r>
          </w:p>
        </w:tc>
        <w:tc>
          <w:tcPr>
            <w:tcW w:w="2120" w:type="dxa"/>
            <w:tcBorders>
              <w:top w:val="nil"/>
              <w:left w:val="nil"/>
              <w:bottom w:val="nil"/>
              <w:right w:val="nil"/>
            </w:tcBorders>
            <w:shd w:val="clear" w:color="auto" w:fill="auto"/>
            <w:noWrap/>
            <w:vAlign w:val="bottom"/>
            <w:hideMark/>
          </w:tcPr>
          <w:p w14:paraId="7AFE564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22.3%</w:t>
            </w:r>
          </w:p>
        </w:tc>
      </w:tr>
      <w:tr w:rsidR="0027723B" w:rsidRPr="0027723B" w14:paraId="7AFE5647" w14:textId="77777777" w:rsidTr="0027723B">
        <w:trPr>
          <w:trHeight w:val="255"/>
        </w:trPr>
        <w:tc>
          <w:tcPr>
            <w:tcW w:w="4400" w:type="dxa"/>
            <w:tcBorders>
              <w:top w:val="nil"/>
              <w:left w:val="nil"/>
              <w:bottom w:val="nil"/>
              <w:right w:val="nil"/>
            </w:tcBorders>
            <w:shd w:val="clear" w:color="auto" w:fill="auto"/>
            <w:noWrap/>
            <w:vAlign w:val="bottom"/>
            <w:hideMark/>
          </w:tcPr>
          <w:p w14:paraId="7AFE564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Denton and Reddish</w:t>
            </w:r>
          </w:p>
        </w:tc>
        <w:tc>
          <w:tcPr>
            <w:tcW w:w="2120" w:type="dxa"/>
            <w:tcBorders>
              <w:top w:val="nil"/>
              <w:left w:val="nil"/>
              <w:bottom w:val="nil"/>
              <w:right w:val="nil"/>
            </w:tcBorders>
            <w:shd w:val="clear" w:color="auto" w:fill="auto"/>
            <w:noWrap/>
            <w:vAlign w:val="bottom"/>
            <w:hideMark/>
          </w:tcPr>
          <w:p w14:paraId="7AFE564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25.5%</w:t>
            </w:r>
          </w:p>
        </w:tc>
      </w:tr>
      <w:tr w:rsidR="0027723B" w:rsidRPr="0027723B" w14:paraId="7AFE564A" w14:textId="77777777" w:rsidTr="0027723B">
        <w:trPr>
          <w:trHeight w:val="255"/>
        </w:trPr>
        <w:tc>
          <w:tcPr>
            <w:tcW w:w="4400" w:type="dxa"/>
            <w:tcBorders>
              <w:top w:val="nil"/>
              <w:left w:val="nil"/>
              <w:bottom w:val="nil"/>
              <w:right w:val="nil"/>
            </w:tcBorders>
            <w:shd w:val="clear" w:color="auto" w:fill="auto"/>
            <w:noWrap/>
            <w:vAlign w:val="bottom"/>
            <w:hideMark/>
          </w:tcPr>
          <w:p w14:paraId="7AFE564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Eddisbury</w:t>
            </w:r>
          </w:p>
        </w:tc>
        <w:tc>
          <w:tcPr>
            <w:tcW w:w="2120" w:type="dxa"/>
            <w:tcBorders>
              <w:top w:val="nil"/>
              <w:left w:val="nil"/>
              <w:bottom w:val="nil"/>
              <w:right w:val="nil"/>
            </w:tcBorders>
            <w:shd w:val="clear" w:color="auto" w:fill="auto"/>
            <w:noWrap/>
            <w:vAlign w:val="bottom"/>
            <w:hideMark/>
          </w:tcPr>
          <w:p w14:paraId="7AFE564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20.8%</w:t>
            </w:r>
          </w:p>
        </w:tc>
      </w:tr>
      <w:tr w:rsidR="0027723B" w:rsidRPr="0027723B" w14:paraId="7AFE564D" w14:textId="77777777" w:rsidTr="0027723B">
        <w:trPr>
          <w:trHeight w:val="255"/>
        </w:trPr>
        <w:tc>
          <w:tcPr>
            <w:tcW w:w="4400" w:type="dxa"/>
            <w:tcBorders>
              <w:top w:val="nil"/>
              <w:left w:val="nil"/>
              <w:bottom w:val="nil"/>
              <w:right w:val="nil"/>
            </w:tcBorders>
            <w:shd w:val="clear" w:color="auto" w:fill="auto"/>
            <w:noWrap/>
            <w:vAlign w:val="bottom"/>
            <w:hideMark/>
          </w:tcPr>
          <w:p w14:paraId="7AFE564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Ellesmere Port and Neston</w:t>
            </w:r>
          </w:p>
        </w:tc>
        <w:tc>
          <w:tcPr>
            <w:tcW w:w="2120" w:type="dxa"/>
            <w:tcBorders>
              <w:top w:val="nil"/>
              <w:left w:val="nil"/>
              <w:bottom w:val="nil"/>
              <w:right w:val="nil"/>
            </w:tcBorders>
            <w:shd w:val="clear" w:color="auto" w:fill="auto"/>
            <w:noWrap/>
            <w:vAlign w:val="bottom"/>
            <w:hideMark/>
          </w:tcPr>
          <w:p w14:paraId="7AFE564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22.5%</w:t>
            </w:r>
          </w:p>
        </w:tc>
      </w:tr>
      <w:tr w:rsidR="0027723B" w:rsidRPr="0027723B" w14:paraId="7AFE5650" w14:textId="77777777" w:rsidTr="0027723B">
        <w:trPr>
          <w:trHeight w:val="255"/>
        </w:trPr>
        <w:tc>
          <w:tcPr>
            <w:tcW w:w="4400" w:type="dxa"/>
            <w:tcBorders>
              <w:top w:val="nil"/>
              <w:left w:val="nil"/>
              <w:bottom w:val="nil"/>
              <w:right w:val="nil"/>
            </w:tcBorders>
            <w:shd w:val="clear" w:color="auto" w:fill="auto"/>
            <w:noWrap/>
            <w:vAlign w:val="bottom"/>
            <w:hideMark/>
          </w:tcPr>
          <w:p w14:paraId="7AFE564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Fylde</w:t>
            </w:r>
          </w:p>
        </w:tc>
        <w:tc>
          <w:tcPr>
            <w:tcW w:w="2120" w:type="dxa"/>
            <w:tcBorders>
              <w:top w:val="nil"/>
              <w:left w:val="nil"/>
              <w:bottom w:val="nil"/>
              <w:right w:val="nil"/>
            </w:tcBorders>
            <w:shd w:val="clear" w:color="auto" w:fill="auto"/>
            <w:noWrap/>
            <w:vAlign w:val="bottom"/>
            <w:hideMark/>
          </w:tcPr>
          <w:p w14:paraId="7AFE564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19.4%</w:t>
            </w:r>
          </w:p>
        </w:tc>
      </w:tr>
      <w:tr w:rsidR="0027723B" w:rsidRPr="0027723B" w14:paraId="7AFE5653" w14:textId="77777777" w:rsidTr="0027723B">
        <w:trPr>
          <w:trHeight w:val="255"/>
        </w:trPr>
        <w:tc>
          <w:tcPr>
            <w:tcW w:w="4400" w:type="dxa"/>
            <w:tcBorders>
              <w:top w:val="nil"/>
              <w:left w:val="nil"/>
              <w:bottom w:val="nil"/>
              <w:right w:val="nil"/>
            </w:tcBorders>
            <w:shd w:val="clear" w:color="auto" w:fill="auto"/>
            <w:noWrap/>
            <w:vAlign w:val="bottom"/>
            <w:hideMark/>
          </w:tcPr>
          <w:p w14:paraId="7AFE565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Garston and Halewood</w:t>
            </w:r>
          </w:p>
        </w:tc>
        <w:tc>
          <w:tcPr>
            <w:tcW w:w="2120" w:type="dxa"/>
            <w:tcBorders>
              <w:top w:val="nil"/>
              <w:left w:val="nil"/>
              <w:bottom w:val="nil"/>
              <w:right w:val="nil"/>
            </w:tcBorders>
            <w:shd w:val="clear" w:color="auto" w:fill="auto"/>
            <w:noWrap/>
            <w:vAlign w:val="bottom"/>
            <w:hideMark/>
          </w:tcPr>
          <w:p w14:paraId="7AFE565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27.7%</w:t>
            </w:r>
          </w:p>
        </w:tc>
      </w:tr>
      <w:tr w:rsidR="0027723B" w:rsidRPr="0027723B" w14:paraId="7AFE5656" w14:textId="77777777" w:rsidTr="0027723B">
        <w:trPr>
          <w:trHeight w:val="255"/>
        </w:trPr>
        <w:tc>
          <w:tcPr>
            <w:tcW w:w="4400" w:type="dxa"/>
            <w:tcBorders>
              <w:top w:val="nil"/>
              <w:left w:val="nil"/>
              <w:bottom w:val="nil"/>
              <w:right w:val="nil"/>
            </w:tcBorders>
            <w:shd w:val="clear" w:color="auto" w:fill="auto"/>
            <w:noWrap/>
            <w:vAlign w:val="bottom"/>
            <w:hideMark/>
          </w:tcPr>
          <w:p w14:paraId="7AFE565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Halton</w:t>
            </w:r>
          </w:p>
        </w:tc>
        <w:tc>
          <w:tcPr>
            <w:tcW w:w="2120" w:type="dxa"/>
            <w:tcBorders>
              <w:top w:val="nil"/>
              <w:left w:val="nil"/>
              <w:bottom w:val="nil"/>
              <w:right w:val="nil"/>
            </w:tcBorders>
            <w:shd w:val="clear" w:color="auto" w:fill="auto"/>
            <w:noWrap/>
            <w:vAlign w:val="bottom"/>
            <w:hideMark/>
          </w:tcPr>
          <w:p w14:paraId="7AFE565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27.3%</w:t>
            </w:r>
          </w:p>
        </w:tc>
      </w:tr>
      <w:tr w:rsidR="0027723B" w:rsidRPr="0027723B" w14:paraId="7AFE5659" w14:textId="77777777" w:rsidTr="0027723B">
        <w:trPr>
          <w:trHeight w:val="255"/>
        </w:trPr>
        <w:tc>
          <w:tcPr>
            <w:tcW w:w="4400" w:type="dxa"/>
            <w:tcBorders>
              <w:top w:val="nil"/>
              <w:left w:val="nil"/>
              <w:bottom w:val="nil"/>
              <w:right w:val="nil"/>
            </w:tcBorders>
            <w:shd w:val="clear" w:color="auto" w:fill="auto"/>
            <w:noWrap/>
            <w:vAlign w:val="bottom"/>
            <w:hideMark/>
          </w:tcPr>
          <w:p w14:paraId="7AFE565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Hazel Grove</w:t>
            </w:r>
          </w:p>
        </w:tc>
        <w:tc>
          <w:tcPr>
            <w:tcW w:w="2120" w:type="dxa"/>
            <w:tcBorders>
              <w:top w:val="nil"/>
              <w:left w:val="nil"/>
              <w:bottom w:val="nil"/>
              <w:right w:val="nil"/>
            </w:tcBorders>
            <w:shd w:val="clear" w:color="auto" w:fill="auto"/>
            <w:noWrap/>
            <w:vAlign w:val="bottom"/>
            <w:hideMark/>
          </w:tcPr>
          <w:p w14:paraId="7AFE565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18.1%</w:t>
            </w:r>
          </w:p>
        </w:tc>
      </w:tr>
      <w:tr w:rsidR="0027723B" w:rsidRPr="0027723B" w14:paraId="7AFE565C" w14:textId="77777777" w:rsidTr="0027723B">
        <w:trPr>
          <w:trHeight w:val="255"/>
        </w:trPr>
        <w:tc>
          <w:tcPr>
            <w:tcW w:w="4400" w:type="dxa"/>
            <w:tcBorders>
              <w:top w:val="nil"/>
              <w:left w:val="nil"/>
              <w:bottom w:val="nil"/>
              <w:right w:val="nil"/>
            </w:tcBorders>
            <w:shd w:val="clear" w:color="auto" w:fill="auto"/>
            <w:noWrap/>
            <w:vAlign w:val="bottom"/>
            <w:hideMark/>
          </w:tcPr>
          <w:p w14:paraId="7AFE565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Heywood and Middleton</w:t>
            </w:r>
          </w:p>
        </w:tc>
        <w:tc>
          <w:tcPr>
            <w:tcW w:w="2120" w:type="dxa"/>
            <w:tcBorders>
              <w:top w:val="nil"/>
              <w:left w:val="nil"/>
              <w:bottom w:val="nil"/>
              <w:right w:val="nil"/>
            </w:tcBorders>
            <w:shd w:val="clear" w:color="auto" w:fill="auto"/>
            <w:noWrap/>
            <w:vAlign w:val="bottom"/>
            <w:hideMark/>
          </w:tcPr>
          <w:p w14:paraId="7AFE565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27.3%</w:t>
            </w:r>
          </w:p>
        </w:tc>
      </w:tr>
      <w:tr w:rsidR="0027723B" w:rsidRPr="0027723B" w14:paraId="7AFE565F" w14:textId="77777777" w:rsidTr="0027723B">
        <w:trPr>
          <w:trHeight w:val="255"/>
        </w:trPr>
        <w:tc>
          <w:tcPr>
            <w:tcW w:w="4400" w:type="dxa"/>
            <w:tcBorders>
              <w:top w:val="nil"/>
              <w:left w:val="nil"/>
              <w:bottom w:val="nil"/>
              <w:right w:val="nil"/>
            </w:tcBorders>
            <w:shd w:val="clear" w:color="auto" w:fill="auto"/>
            <w:noWrap/>
            <w:vAlign w:val="bottom"/>
            <w:hideMark/>
          </w:tcPr>
          <w:p w14:paraId="7AFE565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Hyndburn</w:t>
            </w:r>
          </w:p>
        </w:tc>
        <w:tc>
          <w:tcPr>
            <w:tcW w:w="2120" w:type="dxa"/>
            <w:tcBorders>
              <w:top w:val="nil"/>
              <w:left w:val="nil"/>
              <w:bottom w:val="nil"/>
              <w:right w:val="nil"/>
            </w:tcBorders>
            <w:shd w:val="clear" w:color="auto" w:fill="auto"/>
            <w:noWrap/>
            <w:vAlign w:val="bottom"/>
            <w:hideMark/>
          </w:tcPr>
          <w:p w14:paraId="7AFE565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29.5%</w:t>
            </w:r>
          </w:p>
        </w:tc>
      </w:tr>
      <w:tr w:rsidR="0027723B" w:rsidRPr="0027723B" w14:paraId="7AFE5662" w14:textId="77777777" w:rsidTr="0027723B">
        <w:trPr>
          <w:trHeight w:val="255"/>
        </w:trPr>
        <w:tc>
          <w:tcPr>
            <w:tcW w:w="4400" w:type="dxa"/>
            <w:tcBorders>
              <w:top w:val="nil"/>
              <w:left w:val="nil"/>
              <w:bottom w:val="nil"/>
              <w:right w:val="nil"/>
            </w:tcBorders>
            <w:shd w:val="clear" w:color="auto" w:fill="auto"/>
            <w:noWrap/>
            <w:vAlign w:val="bottom"/>
            <w:hideMark/>
          </w:tcPr>
          <w:p w14:paraId="7AFE566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Knowsley</w:t>
            </w:r>
          </w:p>
        </w:tc>
        <w:tc>
          <w:tcPr>
            <w:tcW w:w="2120" w:type="dxa"/>
            <w:tcBorders>
              <w:top w:val="nil"/>
              <w:left w:val="nil"/>
              <w:bottom w:val="nil"/>
              <w:right w:val="nil"/>
            </w:tcBorders>
            <w:shd w:val="clear" w:color="auto" w:fill="auto"/>
            <w:noWrap/>
            <w:vAlign w:val="bottom"/>
            <w:hideMark/>
          </w:tcPr>
          <w:p w14:paraId="7AFE566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32.6%</w:t>
            </w:r>
          </w:p>
        </w:tc>
      </w:tr>
      <w:tr w:rsidR="0027723B" w:rsidRPr="0027723B" w14:paraId="7AFE5665" w14:textId="77777777" w:rsidTr="0027723B">
        <w:trPr>
          <w:trHeight w:val="255"/>
        </w:trPr>
        <w:tc>
          <w:tcPr>
            <w:tcW w:w="4400" w:type="dxa"/>
            <w:tcBorders>
              <w:top w:val="nil"/>
              <w:left w:val="nil"/>
              <w:bottom w:val="nil"/>
              <w:right w:val="nil"/>
            </w:tcBorders>
            <w:shd w:val="clear" w:color="auto" w:fill="auto"/>
            <w:noWrap/>
            <w:vAlign w:val="bottom"/>
            <w:hideMark/>
          </w:tcPr>
          <w:p w14:paraId="7AFE566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Lancaster and Fleetwood</w:t>
            </w:r>
          </w:p>
        </w:tc>
        <w:tc>
          <w:tcPr>
            <w:tcW w:w="2120" w:type="dxa"/>
            <w:tcBorders>
              <w:top w:val="nil"/>
              <w:left w:val="nil"/>
              <w:bottom w:val="nil"/>
              <w:right w:val="nil"/>
            </w:tcBorders>
            <w:shd w:val="clear" w:color="auto" w:fill="auto"/>
            <w:noWrap/>
            <w:vAlign w:val="bottom"/>
            <w:hideMark/>
          </w:tcPr>
          <w:p w14:paraId="7AFE566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25.5%</w:t>
            </w:r>
          </w:p>
        </w:tc>
      </w:tr>
      <w:tr w:rsidR="0027723B" w:rsidRPr="0027723B" w14:paraId="7AFE5668" w14:textId="77777777" w:rsidTr="0027723B">
        <w:trPr>
          <w:trHeight w:val="255"/>
        </w:trPr>
        <w:tc>
          <w:tcPr>
            <w:tcW w:w="4400" w:type="dxa"/>
            <w:tcBorders>
              <w:top w:val="nil"/>
              <w:left w:val="nil"/>
              <w:bottom w:val="nil"/>
              <w:right w:val="nil"/>
            </w:tcBorders>
            <w:shd w:val="clear" w:color="auto" w:fill="auto"/>
            <w:noWrap/>
            <w:vAlign w:val="bottom"/>
            <w:hideMark/>
          </w:tcPr>
          <w:p w14:paraId="7AFE566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Leigh</w:t>
            </w:r>
          </w:p>
        </w:tc>
        <w:tc>
          <w:tcPr>
            <w:tcW w:w="2120" w:type="dxa"/>
            <w:tcBorders>
              <w:top w:val="nil"/>
              <w:left w:val="nil"/>
              <w:bottom w:val="nil"/>
              <w:right w:val="nil"/>
            </w:tcBorders>
            <w:shd w:val="clear" w:color="auto" w:fill="auto"/>
            <w:noWrap/>
            <w:vAlign w:val="bottom"/>
            <w:hideMark/>
          </w:tcPr>
          <w:p w14:paraId="7AFE566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24.8%</w:t>
            </w:r>
          </w:p>
        </w:tc>
      </w:tr>
      <w:tr w:rsidR="0027723B" w:rsidRPr="0027723B" w14:paraId="7AFE566B" w14:textId="77777777" w:rsidTr="0027723B">
        <w:trPr>
          <w:trHeight w:val="255"/>
        </w:trPr>
        <w:tc>
          <w:tcPr>
            <w:tcW w:w="4400" w:type="dxa"/>
            <w:tcBorders>
              <w:top w:val="nil"/>
              <w:left w:val="nil"/>
              <w:bottom w:val="nil"/>
              <w:right w:val="nil"/>
            </w:tcBorders>
            <w:shd w:val="clear" w:color="auto" w:fill="auto"/>
            <w:noWrap/>
            <w:vAlign w:val="bottom"/>
            <w:hideMark/>
          </w:tcPr>
          <w:p w14:paraId="7AFE566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Liverpool, Riverside</w:t>
            </w:r>
          </w:p>
        </w:tc>
        <w:tc>
          <w:tcPr>
            <w:tcW w:w="2120" w:type="dxa"/>
            <w:tcBorders>
              <w:top w:val="nil"/>
              <w:left w:val="nil"/>
              <w:bottom w:val="nil"/>
              <w:right w:val="nil"/>
            </w:tcBorders>
            <w:shd w:val="clear" w:color="auto" w:fill="auto"/>
            <w:noWrap/>
            <w:vAlign w:val="bottom"/>
            <w:hideMark/>
          </w:tcPr>
          <w:p w14:paraId="7AFE566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40.2%</w:t>
            </w:r>
          </w:p>
        </w:tc>
      </w:tr>
      <w:tr w:rsidR="0027723B" w:rsidRPr="0027723B" w14:paraId="7AFE566E" w14:textId="77777777" w:rsidTr="0027723B">
        <w:trPr>
          <w:trHeight w:val="255"/>
        </w:trPr>
        <w:tc>
          <w:tcPr>
            <w:tcW w:w="4400" w:type="dxa"/>
            <w:tcBorders>
              <w:top w:val="nil"/>
              <w:left w:val="nil"/>
              <w:bottom w:val="nil"/>
              <w:right w:val="nil"/>
            </w:tcBorders>
            <w:shd w:val="clear" w:color="auto" w:fill="auto"/>
            <w:noWrap/>
            <w:vAlign w:val="bottom"/>
            <w:hideMark/>
          </w:tcPr>
          <w:p w14:paraId="7AFE566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Liverpool, Walton</w:t>
            </w:r>
          </w:p>
        </w:tc>
        <w:tc>
          <w:tcPr>
            <w:tcW w:w="2120" w:type="dxa"/>
            <w:tcBorders>
              <w:top w:val="nil"/>
              <w:left w:val="nil"/>
              <w:bottom w:val="nil"/>
              <w:right w:val="nil"/>
            </w:tcBorders>
            <w:shd w:val="clear" w:color="auto" w:fill="auto"/>
            <w:noWrap/>
            <w:vAlign w:val="bottom"/>
            <w:hideMark/>
          </w:tcPr>
          <w:p w14:paraId="7AFE566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35.7%</w:t>
            </w:r>
          </w:p>
        </w:tc>
      </w:tr>
      <w:tr w:rsidR="0027723B" w:rsidRPr="0027723B" w14:paraId="7AFE5671" w14:textId="77777777" w:rsidTr="0027723B">
        <w:trPr>
          <w:trHeight w:val="255"/>
        </w:trPr>
        <w:tc>
          <w:tcPr>
            <w:tcW w:w="4400" w:type="dxa"/>
            <w:tcBorders>
              <w:top w:val="nil"/>
              <w:left w:val="nil"/>
              <w:bottom w:val="nil"/>
              <w:right w:val="nil"/>
            </w:tcBorders>
            <w:shd w:val="clear" w:color="auto" w:fill="auto"/>
            <w:noWrap/>
            <w:vAlign w:val="bottom"/>
            <w:hideMark/>
          </w:tcPr>
          <w:p w14:paraId="7AFE566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Liverpool, Wavertree</w:t>
            </w:r>
          </w:p>
        </w:tc>
        <w:tc>
          <w:tcPr>
            <w:tcW w:w="2120" w:type="dxa"/>
            <w:tcBorders>
              <w:top w:val="nil"/>
              <w:left w:val="nil"/>
              <w:bottom w:val="nil"/>
              <w:right w:val="nil"/>
            </w:tcBorders>
            <w:shd w:val="clear" w:color="auto" w:fill="auto"/>
            <w:noWrap/>
            <w:vAlign w:val="bottom"/>
            <w:hideMark/>
          </w:tcPr>
          <w:p w14:paraId="7AFE567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33.0%</w:t>
            </w:r>
          </w:p>
        </w:tc>
      </w:tr>
      <w:tr w:rsidR="0027723B" w:rsidRPr="0027723B" w14:paraId="7AFE5674" w14:textId="77777777" w:rsidTr="0027723B">
        <w:trPr>
          <w:trHeight w:val="255"/>
        </w:trPr>
        <w:tc>
          <w:tcPr>
            <w:tcW w:w="4400" w:type="dxa"/>
            <w:tcBorders>
              <w:top w:val="nil"/>
              <w:left w:val="nil"/>
              <w:bottom w:val="nil"/>
              <w:right w:val="nil"/>
            </w:tcBorders>
            <w:shd w:val="clear" w:color="auto" w:fill="auto"/>
            <w:noWrap/>
            <w:vAlign w:val="bottom"/>
            <w:hideMark/>
          </w:tcPr>
          <w:p w14:paraId="7AFE567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Liverpool, West Derby</w:t>
            </w:r>
          </w:p>
        </w:tc>
        <w:tc>
          <w:tcPr>
            <w:tcW w:w="2120" w:type="dxa"/>
            <w:tcBorders>
              <w:top w:val="nil"/>
              <w:left w:val="nil"/>
              <w:bottom w:val="nil"/>
              <w:right w:val="nil"/>
            </w:tcBorders>
            <w:shd w:val="clear" w:color="auto" w:fill="auto"/>
            <w:noWrap/>
            <w:vAlign w:val="bottom"/>
            <w:hideMark/>
          </w:tcPr>
          <w:p w14:paraId="7AFE567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31.5%</w:t>
            </w:r>
          </w:p>
        </w:tc>
      </w:tr>
      <w:tr w:rsidR="0027723B" w:rsidRPr="0027723B" w14:paraId="7AFE5677" w14:textId="77777777" w:rsidTr="0027723B">
        <w:trPr>
          <w:trHeight w:val="255"/>
        </w:trPr>
        <w:tc>
          <w:tcPr>
            <w:tcW w:w="4400" w:type="dxa"/>
            <w:tcBorders>
              <w:top w:val="nil"/>
              <w:left w:val="nil"/>
              <w:bottom w:val="nil"/>
              <w:right w:val="nil"/>
            </w:tcBorders>
            <w:shd w:val="clear" w:color="auto" w:fill="auto"/>
            <w:noWrap/>
            <w:vAlign w:val="bottom"/>
            <w:hideMark/>
          </w:tcPr>
          <w:p w14:paraId="7AFE567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Macclesfield</w:t>
            </w:r>
          </w:p>
        </w:tc>
        <w:tc>
          <w:tcPr>
            <w:tcW w:w="2120" w:type="dxa"/>
            <w:tcBorders>
              <w:top w:val="nil"/>
              <w:left w:val="nil"/>
              <w:bottom w:val="nil"/>
              <w:right w:val="nil"/>
            </w:tcBorders>
            <w:shd w:val="clear" w:color="auto" w:fill="auto"/>
            <w:noWrap/>
            <w:vAlign w:val="bottom"/>
            <w:hideMark/>
          </w:tcPr>
          <w:p w14:paraId="7AFE567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15.9%</w:t>
            </w:r>
          </w:p>
        </w:tc>
      </w:tr>
      <w:tr w:rsidR="0027723B" w:rsidRPr="0027723B" w14:paraId="7AFE567A" w14:textId="77777777" w:rsidTr="0027723B">
        <w:trPr>
          <w:trHeight w:val="255"/>
        </w:trPr>
        <w:tc>
          <w:tcPr>
            <w:tcW w:w="4400" w:type="dxa"/>
            <w:tcBorders>
              <w:top w:val="nil"/>
              <w:left w:val="nil"/>
              <w:bottom w:val="nil"/>
              <w:right w:val="nil"/>
            </w:tcBorders>
            <w:shd w:val="clear" w:color="auto" w:fill="auto"/>
            <w:noWrap/>
            <w:vAlign w:val="bottom"/>
            <w:hideMark/>
          </w:tcPr>
          <w:p w14:paraId="7AFE567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Makerfield</w:t>
            </w:r>
          </w:p>
        </w:tc>
        <w:tc>
          <w:tcPr>
            <w:tcW w:w="2120" w:type="dxa"/>
            <w:tcBorders>
              <w:top w:val="nil"/>
              <w:left w:val="nil"/>
              <w:bottom w:val="nil"/>
              <w:right w:val="nil"/>
            </w:tcBorders>
            <w:shd w:val="clear" w:color="auto" w:fill="auto"/>
            <w:noWrap/>
            <w:vAlign w:val="bottom"/>
            <w:hideMark/>
          </w:tcPr>
          <w:p w14:paraId="7AFE567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22.4%</w:t>
            </w:r>
          </w:p>
        </w:tc>
      </w:tr>
      <w:tr w:rsidR="0027723B" w:rsidRPr="0027723B" w14:paraId="7AFE567D" w14:textId="77777777" w:rsidTr="0027723B">
        <w:trPr>
          <w:trHeight w:val="255"/>
        </w:trPr>
        <w:tc>
          <w:tcPr>
            <w:tcW w:w="4400" w:type="dxa"/>
            <w:tcBorders>
              <w:top w:val="nil"/>
              <w:left w:val="nil"/>
              <w:bottom w:val="nil"/>
              <w:right w:val="nil"/>
            </w:tcBorders>
            <w:shd w:val="clear" w:color="auto" w:fill="auto"/>
            <w:noWrap/>
            <w:vAlign w:val="bottom"/>
            <w:hideMark/>
          </w:tcPr>
          <w:p w14:paraId="7AFE567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Manchester Central</w:t>
            </w:r>
          </w:p>
        </w:tc>
        <w:tc>
          <w:tcPr>
            <w:tcW w:w="2120" w:type="dxa"/>
            <w:tcBorders>
              <w:top w:val="nil"/>
              <w:left w:val="nil"/>
              <w:bottom w:val="nil"/>
              <w:right w:val="nil"/>
            </w:tcBorders>
            <w:shd w:val="clear" w:color="auto" w:fill="auto"/>
            <w:noWrap/>
            <w:vAlign w:val="bottom"/>
            <w:hideMark/>
          </w:tcPr>
          <w:p w14:paraId="7AFE567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44.8%</w:t>
            </w:r>
          </w:p>
        </w:tc>
      </w:tr>
      <w:tr w:rsidR="0027723B" w:rsidRPr="0027723B" w14:paraId="7AFE5680" w14:textId="77777777" w:rsidTr="0027723B">
        <w:trPr>
          <w:trHeight w:val="255"/>
        </w:trPr>
        <w:tc>
          <w:tcPr>
            <w:tcW w:w="4400" w:type="dxa"/>
            <w:tcBorders>
              <w:top w:val="nil"/>
              <w:left w:val="nil"/>
              <w:bottom w:val="nil"/>
              <w:right w:val="nil"/>
            </w:tcBorders>
            <w:shd w:val="clear" w:color="auto" w:fill="auto"/>
            <w:noWrap/>
            <w:vAlign w:val="bottom"/>
            <w:hideMark/>
          </w:tcPr>
          <w:p w14:paraId="7AFE567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Manchester, Gorton</w:t>
            </w:r>
          </w:p>
        </w:tc>
        <w:tc>
          <w:tcPr>
            <w:tcW w:w="2120" w:type="dxa"/>
            <w:tcBorders>
              <w:top w:val="nil"/>
              <w:left w:val="nil"/>
              <w:bottom w:val="nil"/>
              <w:right w:val="nil"/>
            </w:tcBorders>
            <w:shd w:val="clear" w:color="auto" w:fill="auto"/>
            <w:noWrap/>
            <w:vAlign w:val="bottom"/>
            <w:hideMark/>
          </w:tcPr>
          <w:p w14:paraId="7AFE567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42.0%</w:t>
            </w:r>
          </w:p>
        </w:tc>
      </w:tr>
      <w:tr w:rsidR="0027723B" w:rsidRPr="0027723B" w14:paraId="7AFE5683" w14:textId="77777777" w:rsidTr="0027723B">
        <w:trPr>
          <w:trHeight w:val="255"/>
        </w:trPr>
        <w:tc>
          <w:tcPr>
            <w:tcW w:w="4400" w:type="dxa"/>
            <w:tcBorders>
              <w:top w:val="nil"/>
              <w:left w:val="nil"/>
              <w:bottom w:val="nil"/>
              <w:right w:val="nil"/>
            </w:tcBorders>
            <w:shd w:val="clear" w:color="auto" w:fill="auto"/>
            <w:noWrap/>
            <w:vAlign w:val="bottom"/>
            <w:hideMark/>
          </w:tcPr>
          <w:p w14:paraId="7AFE568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Manchester, Withington</w:t>
            </w:r>
          </w:p>
        </w:tc>
        <w:tc>
          <w:tcPr>
            <w:tcW w:w="2120" w:type="dxa"/>
            <w:tcBorders>
              <w:top w:val="nil"/>
              <w:left w:val="nil"/>
              <w:bottom w:val="nil"/>
              <w:right w:val="nil"/>
            </w:tcBorders>
            <w:shd w:val="clear" w:color="auto" w:fill="auto"/>
            <w:noWrap/>
            <w:vAlign w:val="bottom"/>
            <w:hideMark/>
          </w:tcPr>
          <w:p w14:paraId="7AFE568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30.7%</w:t>
            </w:r>
          </w:p>
        </w:tc>
      </w:tr>
      <w:tr w:rsidR="0027723B" w:rsidRPr="0027723B" w14:paraId="7AFE5686" w14:textId="77777777" w:rsidTr="0027723B">
        <w:trPr>
          <w:trHeight w:val="255"/>
        </w:trPr>
        <w:tc>
          <w:tcPr>
            <w:tcW w:w="4400" w:type="dxa"/>
            <w:tcBorders>
              <w:top w:val="nil"/>
              <w:left w:val="nil"/>
              <w:bottom w:val="nil"/>
              <w:right w:val="nil"/>
            </w:tcBorders>
            <w:shd w:val="clear" w:color="auto" w:fill="auto"/>
            <w:noWrap/>
            <w:vAlign w:val="bottom"/>
            <w:hideMark/>
          </w:tcPr>
          <w:p w14:paraId="7AFE568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Morecambe and Lunesdale</w:t>
            </w:r>
          </w:p>
        </w:tc>
        <w:tc>
          <w:tcPr>
            <w:tcW w:w="2120" w:type="dxa"/>
            <w:tcBorders>
              <w:top w:val="nil"/>
              <w:left w:val="nil"/>
              <w:bottom w:val="nil"/>
              <w:right w:val="nil"/>
            </w:tcBorders>
            <w:shd w:val="clear" w:color="auto" w:fill="auto"/>
            <w:noWrap/>
            <w:vAlign w:val="bottom"/>
            <w:hideMark/>
          </w:tcPr>
          <w:p w14:paraId="7AFE568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26.4%</w:t>
            </w:r>
          </w:p>
        </w:tc>
      </w:tr>
      <w:tr w:rsidR="0027723B" w:rsidRPr="0027723B" w14:paraId="7AFE5689" w14:textId="77777777" w:rsidTr="0027723B">
        <w:trPr>
          <w:trHeight w:val="255"/>
        </w:trPr>
        <w:tc>
          <w:tcPr>
            <w:tcW w:w="4400" w:type="dxa"/>
            <w:tcBorders>
              <w:top w:val="nil"/>
              <w:left w:val="nil"/>
              <w:bottom w:val="nil"/>
              <w:right w:val="nil"/>
            </w:tcBorders>
            <w:shd w:val="clear" w:color="auto" w:fill="auto"/>
            <w:noWrap/>
            <w:vAlign w:val="bottom"/>
            <w:hideMark/>
          </w:tcPr>
          <w:p w14:paraId="7AFE568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Oldham East and Saddleworth</w:t>
            </w:r>
          </w:p>
        </w:tc>
        <w:tc>
          <w:tcPr>
            <w:tcW w:w="2120" w:type="dxa"/>
            <w:tcBorders>
              <w:top w:val="nil"/>
              <w:left w:val="nil"/>
              <w:bottom w:val="nil"/>
              <w:right w:val="nil"/>
            </w:tcBorders>
            <w:shd w:val="clear" w:color="auto" w:fill="auto"/>
            <w:noWrap/>
            <w:vAlign w:val="bottom"/>
            <w:hideMark/>
          </w:tcPr>
          <w:p w14:paraId="7AFE568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31.6%</w:t>
            </w:r>
          </w:p>
        </w:tc>
      </w:tr>
      <w:tr w:rsidR="0027723B" w:rsidRPr="0027723B" w14:paraId="7AFE568C" w14:textId="77777777" w:rsidTr="0027723B">
        <w:trPr>
          <w:trHeight w:val="255"/>
        </w:trPr>
        <w:tc>
          <w:tcPr>
            <w:tcW w:w="4400" w:type="dxa"/>
            <w:tcBorders>
              <w:top w:val="nil"/>
              <w:left w:val="nil"/>
              <w:bottom w:val="nil"/>
              <w:right w:val="nil"/>
            </w:tcBorders>
            <w:shd w:val="clear" w:color="auto" w:fill="auto"/>
            <w:noWrap/>
            <w:vAlign w:val="bottom"/>
            <w:hideMark/>
          </w:tcPr>
          <w:p w14:paraId="7AFE568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Oldham West and Royton</w:t>
            </w:r>
          </w:p>
        </w:tc>
        <w:tc>
          <w:tcPr>
            <w:tcW w:w="2120" w:type="dxa"/>
            <w:tcBorders>
              <w:top w:val="nil"/>
              <w:left w:val="nil"/>
              <w:bottom w:val="nil"/>
              <w:right w:val="nil"/>
            </w:tcBorders>
            <w:shd w:val="clear" w:color="auto" w:fill="auto"/>
            <w:noWrap/>
            <w:vAlign w:val="bottom"/>
            <w:hideMark/>
          </w:tcPr>
          <w:p w14:paraId="7AFE568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35.4%</w:t>
            </w:r>
          </w:p>
        </w:tc>
      </w:tr>
      <w:tr w:rsidR="0027723B" w:rsidRPr="0027723B" w14:paraId="7AFE568F" w14:textId="77777777" w:rsidTr="0027723B">
        <w:trPr>
          <w:trHeight w:val="255"/>
        </w:trPr>
        <w:tc>
          <w:tcPr>
            <w:tcW w:w="4400" w:type="dxa"/>
            <w:tcBorders>
              <w:top w:val="nil"/>
              <w:left w:val="nil"/>
              <w:bottom w:val="nil"/>
              <w:right w:val="nil"/>
            </w:tcBorders>
            <w:shd w:val="clear" w:color="auto" w:fill="auto"/>
            <w:noWrap/>
            <w:vAlign w:val="bottom"/>
            <w:hideMark/>
          </w:tcPr>
          <w:p w14:paraId="7AFE568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Pendle</w:t>
            </w:r>
          </w:p>
        </w:tc>
        <w:tc>
          <w:tcPr>
            <w:tcW w:w="2120" w:type="dxa"/>
            <w:tcBorders>
              <w:top w:val="nil"/>
              <w:left w:val="nil"/>
              <w:bottom w:val="nil"/>
              <w:right w:val="nil"/>
            </w:tcBorders>
            <w:shd w:val="clear" w:color="auto" w:fill="auto"/>
            <w:noWrap/>
            <w:vAlign w:val="bottom"/>
            <w:hideMark/>
          </w:tcPr>
          <w:p w14:paraId="7AFE568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28.8%</w:t>
            </w:r>
          </w:p>
        </w:tc>
      </w:tr>
      <w:tr w:rsidR="0027723B" w:rsidRPr="0027723B" w14:paraId="7AFE5692" w14:textId="77777777" w:rsidTr="0027723B">
        <w:trPr>
          <w:trHeight w:val="255"/>
        </w:trPr>
        <w:tc>
          <w:tcPr>
            <w:tcW w:w="4400" w:type="dxa"/>
            <w:tcBorders>
              <w:top w:val="nil"/>
              <w:left w:val="nil"/>
              <w:bottom w:val="nil"/>
              <w:right w:val="nil"/>
            </w:tcBorders>
            <w:shd w:val="clear" w:color="auto" w:fill="auto"/>
            <w:noWrap/>
            <w:vAlign w:val="bottom"/>
            <w:hideMark/>
          </w:tcPr>
          <w:p w14:paraId="7AFE569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Penrith and The Border</w:t>
            </w:r>
          </w:p>
        </w:tc>
        <w:tc>
          <w:tcPr>
            <w:tcW w:w="2120" w:type="dxa"/>
            <w:tcBorders>
              <w:top w:val="nil"/>
              <w:left w:val="nil"/>
              <w:bottom w:val="nil"/>
              <w:right w:val="nil"/>
            </w:tcBorders>
            <w:shd w:val="clear" w:color="auto" w:fill="auto"/>
            <w:noWrap/>
            <w:vAlign w:val="bottom"/>
            <w:hideMark/>
          </w:tcPr>
          <w:p w14:paraId="7AFE569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17.5%</w:t>
            </w:r>
          </w:p>
        </w:tc>
      </w:tr>
      <w:tr w:rsidR="0027723B" w:rsidRPr="0027723B" w14:paraId="7AFE5695" w14:textId="77777777" w:rsidTr="0027723B">
        <w:trPr>
          <w:trHeight w:val="255"/>
        </w:trPr>
        <w:tc>
          <w:tcPr>
            <w:tcW w:w="4400" w:type="dxa"/>
            <w:tcBorders>
              <w:top w:val="nil"/>
              <w:left w:val="nil"/>
              <w:bottom w:val="nil"/>
              <w:right w:val="nil"/>
            </w:tcBorders>
            <w:shd w:val="clear" w:color="auto" w:fill="auto"/>
            <w:noWrap/>
            <w:vAlign w:val="bottom"/>
            <w:hideMark/>
          </w:tcPr>
          <w:p w14:paraId="7AFE569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Preston</w:t>
            </w:r>
          </w:p>
        </w:tc>
        <w:tc>
          <w:tcPr>
            <w:tcW w:w="2120" w:type="dxa"/>
            <w:tcBorders>
              <w:top w:val="nil"/>
              <w:left w:val="nil"/>
              <w:bottom w:val="nil"/>
              <w:right w:val="nil"/>
            </w:tcBorders>
            <w:shd w:val="clear" w:color="auto" w:fill="auto"/>
            <w:noWrap/>
            <w:vAlign w:val="bottom"/>
            <w:hideMark/>
          </w:tcPr>
          <w:p w14:paraId="7AFE569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34.0%</w:t>
            </w:r>
          </w:p>
        </w:tc>
      </w:tr>
      <w:tr w:rsidR="0027723B" w:rsidRPr="0027723B" w14:paraId="7AFE5698" w14:textId="77777777" w:rsidTr="0027723B">
        <w:trPr>
          <w:trHeight w:val="255"/>
        </w:trPr>
        <w:tc>
          <w:tcPr>
            <w:tcW w:w="4400" w:type="dxa"/>
            <w:tcBorders>
              <w:top w:val="nil"/>
              <w:left w:val="nil"/>
              <w:bottom w:val="nil"/>
              <w:right w:val="nil"/>
            </w:tcBorders>
            <w:shd w:val="clear" w:color="auto" w:fill="auto"/>
            <w:noWrap/>
            <w:vAlign w:val="bottom"/>
            <w:hideMark/>
          </w:tcPr>
          <w:p w14:paraId="7AFE569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Ribble Valley</w:t>
            </w:r>
          </w:p>
        </w:tc>
        <w:tc>
          <w:tcPr>
            <w:tcW w:w="2120" w:type="dxa"/>
            <w:tcBorders>
              <w:top w:val="nil"/>
              <w:left w:val="nil"/>
              <w:bottom w:val="nil"/>
              <w:right w:val="nil"/>
            </w:tcBorders>
            <w:shd w:val="clear" w:color="auto" w:fill="auto"/>
            <w:noWrap/>
            <w:vAlign w:val="bottom"/>
            <w:hideMark/>
          </w:tcPr>
          <w:p w14:paraId="7AFE569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13.5%</w:t>
            </w:r>
          </w:p>
        </w:tc>
      </w:tr>
      <w:tr w:rsidR="0027723B" w:rsidRPr="0027723B" w14:paraId="7AFE569B" w14:textId="77777777" w:rsidTr="0027723B">
        <w:trPr>
          <w:trHeight w:val="255"/>
        </w:trPr>
        <w:tc>
          <w:tcPr>
            <w:tcW w:w="4400" w:type="dxa"/>
            <w:tcBorders>
              <w:top w:val="nil"/>
              <w:left w:val="nil"/>
              <w:bottom w:val="nil"/>
              <w:right w:val="nil"/>
            </w:tcBorders>
            <w:shd w:val="clear" w:color="auto" w:fill="auto"/>
            <w:noWrap/>
            <w:vAlign w:val="bottom"/>
            <w:hideMark/>
          </w:tcPr>
          <w:p w14:paraId="7AFE569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Rochdale</w:t>
            </w:r>
          </w:p>
        </w:tc>
        <w:tc>
          <w:tcPr>
            <w:tcW w:w="2120" w:type="dxa"/>
            <w:tcBorders>
              <w:top w:val="nil"/>
              <w:left w:val="nil"/>
              <w:bottom w:val="nil"/>
              <w:right w:val="nil"/>
            </w:tcBorders>
            <w:shd w:val="clear" w:color="auto" w:fill="auto"/>
            <w:noWrap/>
            <w:vAlign w:val="bottom"/>
            <w:hideMark/>
          </w:tcPr>
          <w:p w14:paraId="7AFE569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35.9%</w:t>
            </w:r>
          </w:p>
        </w:tc>
      </w:tr>
      <w:tr w:rsidR="0027723B" w:rsidRPr="0027723B" w14:paraId="7AFE569E" w14:textId="77777777" w:rsidTr="0027723B">
        <w:trPr>
          <w:trHeight w:val="255"/>
        </w:trPr>
        <w:tc>
          <w:tcPr>
            <w:tcW w:w="4400" w:type="dxa"/>
            <w:tcBorders>
              <w:top w:val="nil"/>
              <w:left w:val="nil"/>
              <w:bottom w:val="nil"/>
              <w:right w:val="nil"/>
            </w:tcBorders>
            <w:shd w:val="clear" w:color="auto" w:fill="auto"/>
            <w:noWrap/>
            <w:vAlign w:val="bottom"/>
            <w:hideMark/>
          </w:tcPr>
          <w:p w14:paraId="7AFE569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Rossendale and Darwen</w:t>
            </w:r>
          </w:p>
        </w:tc>
        <w:tc>
          <w:tcPr>
            <w:tcW w:w="2120" w:type="dxa"/>
            <w:tcBorders>
              <w:top w:val="nil"/>
              <w:left w:val="nil"/>
              <w:bottom w:val="nil"/>
              <w:right w:val="nil"/>
            </w:tcBorders>
            <w:shd w:val="clear" w:color="auto" w:fill="auto"/>
            <w:noWrap/>
            <w:vAlign w:val="bottom"/>
            <w:hideMark/>
          </w:tcPr>
          <w:p w14:paraId="7AFE569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24.8%</w:t>
            </w:r>
          </w:p>
        </w:tc>
      </w:tr>
      <w:tr w:rsidR="0027723B" w:rsidRPr="0027723B" w14:paraId="7AFE56A1" w14:textId="77777777" w:rsidTr="0027723B">
        <w:trPr>
          <w:trHeight w:val="255"/>
        </w:trPr>
        <w:tc>
          <w:tcPr>
            <w:tcW w:w="4400" w:type="dxa"/>
            <w:tcBorders>
              <w:top w:val="nil"/>
              <w:left w:val="nil"/>
              <w:bottom w:val="nil"/>
              <w:right w:val="nil"/>
            </w:tcBorders>
            <w:shd w:val="clear" w:color="auto" w:fill="auto"/>
            <w:noWrap/>
            <w:vAlign w:val="bottom"/>
            <w:hideMark/>
          </w:tcPr>
          <w:p w14:paraId="7AFE569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Salford and Eccles</w:t>
            </w:r>
          </w:p>
        </w:tc>
        <w:tc>
          <w:tcPr>
            <w:tcW w:w="2120" w:type="dxa"/>
            <w:tcBorders>
              <w:top w:val="nil"/>
              <w:left w:val="nil"/>
              <w:bottom w:val="nil"/>
              <w:right w:val="nil"/>
            </w:tcBorders>
            <w:shd w:val="clear" w:color="auto" w:fill="auto"/>
            <w:noWrap/>
            <w:vAlign w:val="bottom"/>
            <w:hideMark/>
          </w:tcPr>
          <w:p w14:paraId="7AFE56A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31.9%</w:t>
            </w:r>
          </w:p>
        </w:tc>
      </w:tr>
      <w:tr w:rsidR="0027723B" w:rsidRPr="0027723B" w14:paraId="7AFE56A4" w14:textId="77777777" w:rsidTr="0027723B">
        <w:trPr>
          <w:trHeight w:val="255"/>
        </w:trPr>
        <w:tc>
          <w:tcPr>
            <w:tcW w:w="4400" w:type="dxa"/>
            <w:tcBorders>
              <w:top w:val="nil"/>
              <w:left w:val="nil"/>
              <w:bottom w:val="nil"/>
              <w:right w:val="nil"/>
            </w:tcBorders>
            <w:shd w:val="clear" w:color="auto" w:fill="auto"/>
            <w:noWrap/>
            <w:vAlign w:val="bottom"/>
            <w:hideMark/>
          </w:tcPr>
          <w:p w14:paraId="7AFE56A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lastRenderedPageBreak/>
              <w:t>Sefton Central</w:t>
            </w:r>
          </w:p>
        </w:tc>
        <w:tc>
          <w:tcPr>
            <w:tcW w:w="2120" w:type="dxa"/>
            <w:tcBorders>
              <w:top w:val="nil"/>
              <w:left w:val="nil"/>
              <w:bottom w:val="nil"/>
              <w:right w:val="nil"/>
            </w:tcBorders>
            <w:shd w:val="clear" w:color="auto" w:fill="auto"/>
            <w:noWrap/>
            <w:vAlign w:val="bottom"/>
            <w:hideMark/>
          </w:tcPr>
          <w:p w14:paraId="7AFE56A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14.5%</w:t>
            </w:r>
          </w:p>
        </w:tc>
      </w:tr>
      <w:tr w:rsidR="0027723B" w:rsidRPr="0027723B" w14:paraId="7AFE56A7" w14:textId="77777777" w:rsidTr="0027723B">
        <w:trPr>
          <w:trHeight w:val="255"/>
        </w:trPr>
        <w:tc>
          <w:tcPr>
            <w:tcW w:w="4400" w:type="dxa"/>
            <w:tcBorders>
              <w:top w:val="nil"/>
              <w:left w:val="nil"/>
              <w:bottom w:val="nil"/>
              <w:right w:val="nil"/>
            </w:tcBorders>
            <w:shd w:val="clear" w:color="auto" w:fill="auto"/>
            <w:noWrap/>
            <w:vAlign w:val="bottom"/>
            <w:hideMark/>
          </w:tcPr>
          <w:p w14:paraId="7AFE56A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South Ribble</w:t>
            </w:r>
          </w:p>
        </w:tc>
        <w:tc>
          <w:tcPr>
            <w:tcW w:w="2120" w:type="dxa"/>
            <w:tcBorders>
              <w:top w:val="nil"/>
              <w:left w:val="nil"/>
              <w:bottom w:val="nil"/>
              <w:right w:val="nil"/>
            </w:tcBorders>
            <w:shd w:val="clear" w:color="auto" w:fill="auto"/>
            <w:noWrap/>
            <w:vAlign w:val="bottom"/>
            <w:hideMark/>
          </w:tcPr>
          <w:p w14:paraId="7AFE56A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18.4%</w:t>
            </w:r>
          </w:p>
        </w:tc>
      </w:tr>
      <w:tr w:rsidR="0027723B" w:rsidRPr="0027723B" w14:paraId="7AFE56AA" w14:textId="77777777" w:rsidTr="0027723B">
        <w:trPr>
          <w:trHeight w:val="255"/>
        </w:trPr>
        <w:tc>
          <w:tcPr>
            <w:tcW w:w="4400" w:type="dxa"/>
            <w:tcBorders>
              <w:top w:val="nil"/>
              <w:left w:val="nil"/>
              <w:bottom w:val="nil"/>
              <w:right w:val="nil"/>
            </w:tcBorders>
            <w:shd w:val="clear" w:color="auto" w:fill="auto"/>
            <w:noWrap/>
            <w:vAlign w:val="bottom"/>
            <w:hideMark/>
          </w:tcPr>
          <w:p w14:paraId="7AFE56A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Southport</w:t>
            </w:r>
          </w:p>
        </w:tc>
        <w:tc>
          <w:tcPr>
            <w:tcW w:w="2120" w:type="dxa"/>
            <w:tcBorders>
              <w:top w:val="nil"/>
              <w:left w:val="nil"/>
              <w:bottom w:val="nil"/>
              <w:right w:val="nil"/>
            </w:tcBorders>
            <w:shd w:val="clear" w:color="auto" w:fill="auto"/>
            <w:noWrap/>
            <w:vAlign w:val="bottom"/>
            <w:hideMark/>
          </w:tcPr>
          <w:p w14:paraId="7AFE56A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24.5%</w:t>
            </w:r>
          </w:p>
        </w:tc>
      </w:tr>
      <w:tr w:rsidR="0027723B" w:rsidRPr="0027723B" w14:paraId="7AFE56AD" w14:textId="77777777" w:rsidTr="0027723B">
        <w:trPr>
          <w:trHeight w:val="255"/>
        </w:trPr>
        <w:tc>
          <w:tcPr>
            <w:tcW w:w="4400" w:type="dxa"/>
            <w:tcBorders>
              <w:top w:val="nil"/>
              <w:left w:val="nil"/>
              <w:bottom w:val="nil"/>
              <w:right w:val="nil"/>
            </w:tcBorders>
            <w:shd w:val="clear" w:color="auto" w:fill="auto"/>
            <w:noWrap/>
            <w:vAlign w:val="bottom"/>
            <w:hideMark/>
          </w:tcPr>
          <w:p w14:paraId="7AFE56A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St Helens North</w:t>
            </w:r>
          </w:p>
        </w:tc>
        <w:tc>
          <w:tcPr>
            <w:tcW w:w="2120" w:type="dxa"/>
            <w:tcBorders>
              <w:top w:val="nil"/>
              <w:left w:val="nil"/>
              <w:bottom w:val="nil"/>
              <w:right w:val="nil"/>
            </w:tcBorders>
            <w:shd w:val="clear" w:color="auto" w:fill="auto"/>
            <w:noWrap/>
            <w:vAlign w:val="bottom"/>
            <w:hideMark/>
          </w:tcPr>
          <w:p w14:paraId="7AFE56A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27.1%</w:t>
            </w:r>
          </w:p>
        </w:tc>
      </w:tr>
      <w:tr w:rsidR="0027723B" w:rsidRPr="0027723B" w14:paraId="7AFE56B0" w14:textId="77777777" w:rsidTr="0027723B">
        <w:trPr>
          <w:trHeight w:val="255"/>
        </w:trPr>
        <w:tc>
          <w:tcPr>
            <w:tcW w:w="4400" w:type="dxa"/>
            <w:tcBorders>
              <w:top w:val="nil"/>
              <w:left w:val="nil"/>
              <w:bottom w:val="nil"/>
              <w:right w:val="nil"/>
            </w:tcBorders>
            <w:shd w:val="clear" w:color="auto" w:fill="auto"/>
            <w:noWrap/>
            <w:vAlign w:val="bottom"/>
            <w:hideMark/>
          </w:tcPr>
          <w:p w14:paraId="7AFE56AE" w14:textId="77777777" w:rsidR="0027723B" w:rsidRPr="0027723B" w:rsidRDefault="0027723B" w:rsidP="0027723B">
            <w:pPr>
              <w:spacing w:after="0" w:line="240" w:lineRule="auto"/>
              <w:rPr>
                <w:rFonts w:eastAsia="Times New Roman"/>
                <w:b/>
                <w:bCs/>
                <w:sz w:val="20"/>
                <w:szCs w:val="20"/>
                <w:lang w:eastAsia="es-ES"/>
              </w:rPr>
            </w:pPr>
            <w:r w:rsidRPr="0027723B">
              <w:rPr>
                <w:rFonts w:eastAsia="Times New Roman"/>
                <w:b/>
                <w:bCs/>
                <w:sz w:val="20"/>
                <w:szCs w:val="20"/>
                <w:lang w:eastAsia="es-ES"/>
              </w:rPr>
              <w:t>St Helens South and Whiston</w:t>
            </w:r>
          </w:p>
        </w:tc>
        <w:tc>
          <w:tcPr>
            <w:tcW w:w="2120" w:type="dxa"/>
            <w:tcBorders>
              <w:top w:val="nil"/>
              <w:left w:val="nil"/>
              <w:bottom w:val="nil"/>
              <w:right w:val="nil"/>
            </w:tcBorders>
            <w:shd w:val="clear" w:color="auto" w:fill="auto"/>
            <w:noWrap/>
            <w:vAlign w:val="bottom"/>
            <w:hideMark/>
          </w:tcPr>
          <w:p w14:paraId="7AFE56A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26.6%</w:t>
            </w:r>
          </w:p>
        </w:tc>
      </w:tr>
      <w:tr w:rsidR="0027723B" w:rsidRPr="0027723B" w14:paraId="7AFE56B3" w14:textId="77777777" w:rsidTr="0027723B">
        <w:trPr>
          <w:trHeight w:val="255"/>
        </w:trPr>
        <w:tc>
          <w:tcPr>
            <w:tcW w:w="4400" w:type="dxa"/>
            <w:tcBorders>
              <w:top w:val="nil"/>
              <w:left w:val="nil"/>
              <w:bottom w:val="nil"/>
              <w:right w:val="nil"/>
            </w:tcBorders>
            <w:shd w:val="clear" w:color="auto" w:fill="auto"/>
            <w:noWrap/>
            <w:vAlign w:val="bottom"/>
            <w:hideMark/>
          </w:tcPr>
          <w:p w14:paraId="7AFE56B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Stalybridge and Hyde</w:t>
            </w:r>
          </w:p>
        </w:tc>
        <w:tc>
          <w:tcPr>
            <w:tcW w:w="2120" w:type="dxa"/>
            <w:tcBorders>
              <w:top w:val="nil"/>
              <w:left w:val="nil"/>
              <w:bottom w:val="nil"/>
              <w:right w:val="nil"/>
            </w:tcBorders>
            <w:shd w:val="clear" w:color="auto" w:fill="auto"/>
            <w:noWrap/>
            <w:vAlign w:val="bottom"/>
            <w:hideMark/>
          </w:tcPr>
          <w:p w14:paraId="7AFE56B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28.0%</w:t>
            </w:r>
          </w:p>
        </w:tc>
      </w:tr>
      <w:tr w:rsidR="0027723B" w:rsidRPr="0027723B" w14:paraId="7AFE56B6" w14:textId="77777777" w:rsidTr="0027723B">
        <w:trPr>
          <w:trHeight w:val="255"/>
        </w:trPr>
        <w:tc>
          <w:tcPr>
            <w:tcW w:w="4400" w:type="dxa"/>
            <w:tcBorders>
              <w:top w:val="nil"/>
              <w:left w:val="nil"/>
              <w:bottom w:val="nil"/>
              <w:right w:val="nil"/>
            </w:tcBorders>
            <w:shd w:val="clear" w:color="auto" w:fill="auto"/>
            <w:noWrap/>
            <w:vAlign w:val="bottom"/>
            <w:hideMark/>
          </w:tcPr>
          <w:p w14:paraId="7AFE56B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Stockport</w:t>
            </w:r>
          </w:p>
        </w:tc>
        <w:tc>
          <w:tcPr>
            <w:tcW w:w="2120" w:type="dxa"/>
            <w:tcBorders>
              <w:top w:val="nil"/>
              <w:left w:val="nil"/>
              <w:bottom w:val="nil"/>
              <w:right w:val="nil"/>
            </w:tcBorders>
            <w:shd w:val="clear" w:color="auto" w:fill="auto"/>
            <w:noWrap/>
            <w:vAlign w:val="bottom"/>
            <w:hideMark/>
          </w:tcPr>
          <w:p w14:paraId="7AFE56B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27.2%</w:t>
            </w:r>
          </w:p>
        </w:tc>
      </w:tr>
      <w:tr w:rsidR="0027723B" w:rsidRPr="0027723B" w14:paraId="7AFE56B9" w14:textId="77777777" w:rsidTr="0027723B">
        <w:trPr>
          <w:trHeight w:val="255"/>
        </w:trPr>
        <w:tc>
          <w:tcPr>
            <w:tcW w:w="4400" w:type="dxa"/>
            <w:tcBorders>
              <w:top w:val="nil"/>
              <w:left w:val="nil"/>
              <w:bottom w:val="nil"/>
              <w:right w:val="nil"/>
            </w:tcBorders>
            <w:shd w:val="clear" w:color="auto" w:fill="auto"/>
            <w:noWrap/>
            <w:vAlign w:val="bottom"/>
            <w:hideMark/>
          </w:tcPr>
          <w:p w14:paraId="7AFE56B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Stretford and Urmston</w:t>
            </w:r>
          </w:p>
        </w:tc>
        <w:tc>
          <w:tcPr>
            <w:tcW w:w="2120" w:type="dxa"/>
            <w:tcBorders>
              <w:top w:val="nil"/>
              <w:left w:val="nil"/>
              <w:bottom w:val="nil"/>
              <w:right w:val="nil"/>
            </w:tcBorders>
            <w:shd w:val="clear" w:color="auto" w:fill="auto"/>
            <w:noWrap/>
            <w:vAlign w:val="bottom"/>
            <w:hideMark/>
          </w:tcPr>
          <w:p w14:paraId="7AFE56B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26.6%</w:t>
            </w:r>
          </w:p>
        </w:tc>
      </w:tr>
      <w:tr w:rsidR="0027723B" w:rsidRPr="0027723B" w14:paraId="7AFE56BC" w14:textId="77777777" w:rsidTr="0027723B">
        <w:trPr>
          <w:trHeight w:val="255"/>
        </w:trPr>
        <w:tc>
          <w:tcPr>
            <w:tcW w:w="4400" w:type="dxa"/>
            <w:tcBorders>
              <w:top w:val="nil"/>
              <w:left w:val="nil"/>
              <w:bottom w:val="nil"/>
              <w:right w:val="nil"/>
            </w:tcBorders>
            <w:shd w:val="clear" w:color="auto" w:fill="auto"/>
            <w:noWrap/>
            <w:vAlign w:val="bottom"/>
            <w:hideMark/>
          </w:tcPr>
          <w:p w14:paraId="7AFE56B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Tatton</w:t>
            </w:r>
          </w:p>
        </w:tc>
        <w:tc>
          <w:tcPr>
            <w:tcW w:w="2120" w:type="dxa"/>
            <w:tcBorders>
              <w:top w:val="nil"/>
              <w:left w:val="nil"/>
              <w:bottom w:val="nil"/>
              <w:right w:val="nil"/>
            </w:tcBorders>
            <w:shd w:val="clear" w:color="auto" w:fill="auto"/>
            <w:noWrap/>
            <w:vAlign w:val="bottom"/>
            <w:hideMark/>
          </w:tcPr>
          <w:p w14:paraId="7AFE56B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15.3%</w:t>
            </w:r>
          </w:p>
        </w:tc>
      </w:tr>
      <w:tr w:rsidR="0027723B" w:rsidRPr="0027723B" w14:paraId="7AFE56BF" w14:textId="77777777" w:rsidTr="0027723B">
        <w:trPr>
          <w:trHeight w:val="255"/>
        </w:trPr>
        <w:tc>
          <w:tcPr>
            <w:tcW w:w="4400" w:type="dxa"/>
            <w:tcBorders>
              <w:top w:val="nil"/>
              <w:left w:val="nil"/>
              <w:bottom w:val="nil"/>
              <w:right w:val="nil"/>
            </w:tcBorders>
            <w:shd w:val="clear" w:color="auto" w:fill="auto"/>
            <w:noWrap/>
            <w:vAlign w:val="bottom"/>
            <w:hideMark/>
          </w:tcPr>
          <w:p w14:paraId="7AFE56B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Wallasey</w:t>
            </w:r>
          </w:p>
        </w:tc>
        <w:tc>
          <w:tcPr>
            <w:tcW w:w="2120" w:type="dxa"/>
            <w:tcBorders>
              <w:top w:val="nil"/>
              <w:left w:val="nil"/>
              <w:bottom w:val="nil"/>
              <w:right w:val="nil"/>
            </w:tcBorders>
            <w:shd w:val="clear" w:color="auto" w:fill="auto"/>
            <w:noWrap/>
            <w:vAlign w:val="bottom"/>
            <w:hideMark/>
          </w:tcPr>
          <w:p w14:paraId="7AFE56B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30.7%</w:t>
            </w:r>
          </w:p>
        </w:tc>
      </w:tr>
      <w:tr w:rsidR="0027723B" w:rsidRPr="0027723B" w14:paraId="7AFE56C2" w14:textId="77777777" w:rsidTr="0027723B">
        <w:trPr>
          <w:trHeight w:val="255"/>
        </w:trPr>
        <w:tc>
          <w:tcPr>
            <w:tcW w:w="4400" w:type="dxa"/>
            <w:tcBorders>
              <w:top w:val="nil"/>
              <w:left w:val="nil"/>
              <w:bottom w:val="nil"/>
              <w:right w:val="nil"/>
            </w:tcBorders>
            <w:shd w:val="clear" w:color="auto" w:fill="auto"/>
            <w:noWrap/>
            <w:vAlign w:val="bottom"/>
            <w:hideMark/>
          </w:tcPr>
          <w:p w14:paraId="7AFE56C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Warrington North</w:t>
            </w:r>
          </w:p>
        </w:tc>
        <w:tc>
          <w:tcPr>
            <w:tcW w:w="2120" w:type="dxa"/>
            <w:tcBorders>
              <w:top w:val="nil"/>
              <w:left w:val="nil"/>
              <w:bottom w:val="nil"/>
              <w:right w:val="nil"/>
            </w:tcBorders>
            <w:shd w:val="clear" w:color="auto" w:fill="auto"/>
            <w:noWrap/>
            <w:vAlign w:val="bottom"/>
            <w:hideMark/>
          </w:tcPr>
          <w:p w14:paraId="7AFE56C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24.7%</w:t>
            </w:r>
          </w:p>
        </w:tc>
      </w:tr>
      <w:tr w:rsidR="0027723B" w:rsidRPr="0027723B" w14:paraId="7AFE56C5" w14:textId="77777777" w:rsidTr="0027723B">
        <w:trPr>
          <w:trHeight w:val="255"/>
        </w:trPr>
        <w:tc>
          <w:tcPr>
            <w:tcW w:w="4400" w:type="dxa"/>
            <w:tcBorders>
              <w:top w:val="nil"/>
              <w:left w:val="nil"/>
              <w:bottom w:val="nil"/>
              <w:right w:val="nil"/>
            </w:tcBorders>
            <w:shd w:val="clear" w:color="auto" w:fill="auto"/>
            <w:noWrap/>
            <w:vAlign w:val="bottom"/>
            <w:hideMark/>
          </w:tcPr>
          <w:p w14:paraId="7AFE56C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Warrington South</w:t>
            </w:r>
          </w:p>
        </w:tc>
        <w:tc>
          <w:tcPr>
            <w:tcW w:w="2120" w:type="dxa"/>
            <w:tcBorders>
              <w:top w:val="nil"/>
              <w:left w:val="nil"/>
              <w:bottom w:val="nil"/>
              <w:right w:val="nil"/>
            </w:tcBorders>
            <w:shd w:val="clear" w:color="auto" w:fill="auto"/>
            <w:noWrap/>
            <w:vAlign w:val="bottom"/>
            <w:hideMark/>
          </w:tcPr>
          <w:p w14:paraId="7AFE56C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18.5%</w:t>
            </w:r>
          </w:p>
        </w:tc>
      </w:tr>
      <w:tr w:rsidR="0027723B" w:rsidRPr="0027723B" w14:paraId="7AFE56C8" w14:textId="77777777" w:rsidTr="0027723B">
        <w:trPr>
          <w:trHeight w:val="255"/>
        </w:trPr>
        <w:tc>
          <w:tcPr>
            <w:tcW w:w="4400" w:type="dxa"/>
            <w:tcBorders>
              <w:top w:val="nil"/>
              <w:left w:val="nil"/>
              <w:bottom w:val="nil"/>
              <w:right w:val="nil"/>
            </w:tcBorders>
            <w:shd w:val="clear" w:color="auto" w:fill="auto"/>
            <w:noWrap/>
            <w:vAlign w:val="bottom"/>
            <w:hideMark/>
          </w:tcPr>
          <w:p w14:paraId="7AFE56C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Weaver Vale</w:t>
            </w:r>
          </w:p>
        </w:tc>
        <w:tc>
          <w:tcPr>
            <w:tcW w:w="2120" w:type="dxa"/>
            <w:tcBorders>
              <w:top w:val="nil"/>
              <w:left w:val="nil"/>
              <w:bottom w:val="nil"/>
              <w:right w:val="nil"/>
            </w:tcBorders>
            <w:shd w:val="clear" w:color="auto" w:fill="auto"/>
            <w:noWrap/>
            <w:vAlign w:val="bottom"/>
            <w:hideMark/>
          </w:tcPr>
          <w:p w14:paraId="7AFE56C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24.1%</w:t>
            </w:r>
          </w:p>
        </w:tc>
      </w:tr>
      <w:tr w:rsidR="0027723B" w:rsidRPr="0027723B" w14:paraId="7AFE56CB" w14:textId="77777777" w:rsidTr="0027723B">
        <w:trPr>
          <w:trHeight w:val="255"/>
        </w:trPr>
        <w:tc>
          <w:tcPr>
            <w:tcW w:w="4400" w:type="dxa"/>
            <w:tcBorders>
              <w:top w:val="nil"/>
              <w:left w:val="nil"/>
              <w:bottom w:val="nil"/>
              <w:right w:val="nil"/>
            </w:tcBorders>
            <w:shd w:val="clear" w:color="auto" w:fill="auto"/>
            <w:noWrap/>
            <w:vAlign w:val="bottom"/>
            <w:hideMark/>
          </w:tcPr>
          <w:p w14:paraId="7AFE56C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West Lancashire</w:t>
            </w:r>
          </w:p>
        </w:tc>
        <w:tc>
          <w:tcPr>
            <w:tcW w:w="2120" w:type="dxa"/>
            <w:tcBorders>
              <w:top w:val="nil"/>
              <w:left w:val="nil"/>
              <w:bottom w:val="nil"/>
              <w:right w:val="nil"/>
            </w:tcBorders>
            <w:shd w:val="clear" w:color="auto" w:fill="auto"/>
            <w:noWrap/>
            <w:vAlign w:val="bottom"/>
            <w:hideMark/>
          </w:tcPr>
          <w:p w14:paraId="7AFE56C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22.4%</w:t>
            </w:r>
          </w:p>
        </w:tc>
      </w:tr>
      <w:tr w:rsidR="0027723B" w:rsidRPr="0027723B" w14:paraId="7AFE56CE" w14:textId="77777777" w:rsidTr="0027723B">
        <w:trPr>
          <w:trHeight w:val="255"/>
        </w:trPr>
        <w:tc>
          <w:tcPr>
            <w:tcW w:w="4400" w:type="dxa"/>
            <w:tcBorders>
              <w:top w:val="nil"/>
              <w:left w:val="nil"/>
              <w:bottom w:val="nil"/>
              <w:right w:val="nil"/>
            </w:tcBorders>
            <w:shd w:val="clear" w:color="auto" w:fill="auto"/>
            <w:noWrap/>
            <w:vAlign w:val="bottom"/>
            <w:hideMark/>
          </w:tcPr>
          <w:p w14:paraId="7AFE56C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Westmorland and Lonsdale</w:t>
            </w:r>
          </w:p>
        </w:tc>
        <w:tc>
          <w:tcPr>
            <w:tcW w:w="2120" w:type="dxa"/>
            <w:tcBorders>
              <w:top w:val="nil"/>
              <w:left w:val="nil"/>
              <w:bottom w:val="nil"/>
              <w:right w:val="nil"/>
            </w:tcBorders>
            <w:shd w:val="clear" w:color="auto" w:fill="auto"/>
            <w:noWrap/>
            <w:vAlign w:val="bottom"/>
            <w:hideMark/>
          </w:tcPr>
          <w:p w14:paraId="7AFE56C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15.4%</w:t>
            </w:r>
          </w:p>
        </w:tc>
      </w:tr>
      <w:tr w:rsidR="0027723B" w:rsidRPr="0027723B" w14:paraId="7AFE56D1" w14:textId="77777777" w:rsidTr="0027723B">
        <w:trPr>
          <w:trHeight w:val="255"/>
        </w:trPr>
        <w:tc>
          <w:tcPr>
            <w:tcW w:w="4400" w:type="dxa"/>
            <w:tcBorders>
              <w:top w:val="nil"/>
              <w:left w:val="nil"/>
              <w:bottom w:val="nil"/>
              <w:right w:val="nil"/>
            </w:tcBorders>
            <w:shd w:val="clear" w:color="auto" w:fill="auto"/>
            <w:noWrap/>
            <w:vAlign w:val="bottom"/>
            <w:hideMark/>
          </w:tcPr>
          <w:p w14:paraId="7AFE56C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Wigan</w:t>
            </w:r>
          </w:p>
        </w:tc>
        <w:tc>
          <w:tcPr>
            <w:tcW w:w="2120" w:type="dxa"/>
            <w:tcBorders>
              <w:top w:val="nil"/>
              <w:left w:val="nil"/>
              <w:bottom w:val="nil"/>
              <w:right w:val="nil"/>
            </w:tcBorders>
            <w:shd w:val="clear" w:color="auto" w:fill="auto"/>
            <w:noWrap/>
            <w:vAlign w:val="bottom"/>
            <w:hideMark/>
          </w:tcPr>
          <w:p w14:paraId="7AFE56D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26.7%</w:t>
            </w:r>
          </w:p>
        </w:tc>
      </w:tr>
      <w:tr w:rsidR="0027723B" w:rsidRPr="0027723B" w14:paraId="7AFE56D4" w14:textId="77777777" w:rsidTr="0027723B">
        <w:trPr>
          <w:trHeight w:val="255"/>
        </w:trPr>
        <w:tc>
          <w:tcPr>
            <w:tcW w:w="4400" w:type="dxa"/>
            <w:tcBorders>
              <w:top w:val="nil"/>
              <w:left w:val="nil"/>
              <w:bottom w:val="nil"/>
              <w:right w:val="nil"/>
            </w:tcBorders>
            <w:shd w:val="clear" w:color="auto" w:fill="auto"/>
            <w:noWrap/>
            <w:vAlign w:val="bottom"/>
            <w:hideMark/>
          </w:tcPr>
          <w:p w14:paraId="7AFE56D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Wirral South</w:t>
            </w:r>
          </w:p>
        </w:tc>
        <w:tc>
          <w:tcPr>
            <w:tcW w:w="2120" w:type="dxa"/>
            <w:tcBorders>
              <w:top w:val="nil"/>
              <w:left w:val="nil"/>
              <w:bottom w:val="nil"/>
              <w:right w:val="nil"/>
            </w:tcBorders>
            <w:shd w:val="clear" w:color="auto" w:fill="auto"/>
            <w:noWrap/>
            <w:vAlign w:val="bottom"/>
            <w:hideMark/>
          </w:tcPr>
          <w:p w14:paraId="7AFE56D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16.7%</w:t>
            </w:r>
          </w:p>
        </w:tc>
      </w:tr>
      <w:tr w:rsidR="0027723B" w:rsidRPr="0027723B" w14:paraId="7AFE56D7" w14:textId="77777777" w:rsidTr="0027723B">
        <w:trPr>
          <w:trHeight w:val="255"/>
        </w:trPr>
        <w:tc>
          <w:tcPr>
            <w:tcW w:w="4400" w:type="dxa"/>
            <w:tcBorders>
              <w:top w:val="nil"/>
              <w:left w:val="nil"/>
              <w:bottom w:val="nil"/>
              <w:right w:val="nil"/>
            </w:tcBorders>
            <w:shd w:val="clear" w:color="auto" w:fill="auto"/>
            <w:noWrap/>
            <w:vAlign w:val="bottom"/>
            <w:hideMark/>
          </w:tcPr>
          <w:p w14:paraId="7AFE56D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Wirral West</w:t>
            </w:r>
          </w:p>
        </w:tc>
        <w:tc>
          <w:tcPr>
            <w:tcW w:w="2120" w:type="dxa"/>
            <w:tcBorders>
              <w:top w:val="nil"/>
              <w:left w:val="nil"/>
              <w:bottom w:val="nil"/>
              <w:right w:val="nil"/>
            </w:tcBorders>
            <w:shd w:val="clear" w:color="auto" w:fill="auto"/>
            <w:noWrap/>
            <w:vAlign w:val="bottom"/>
            <w:hideMark/>
          </w:tcPr>
          <w:p w14:paraId="7AFE56D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17.6%</w:t>
            </w:r>
          </w:p>
        </w:tc>
      </w:tr>
      <w:tr w:rsidR="0027723B" w:rsidRPr="0027723B" w14:paraId="7AFE56DA" w14:textId="77777777" w:rsidTr="0027723B">
        <w:trPr>
          <w:trHeight w:val="255"/>
        </w:trPr>
        <w:tc>
          <w:tcPr>
            <w:tcW w:w="4400" w:type="dxa"/>
            <w:tcBorders>
              <w:top w:val="nil"/>
              <w:left w:val="nil"/>
              <w:bottom w:val="nil"/>
              <w:right w:val="nil"/>
            </w:tcBorders>
            <w:shd w:val="clear" w:color="auto" w:fill="auto"/>
            <w:noWrap/>
            <w:vAlign w:val="bottom"/>
            <w:hideMark/>
          </w:tcPr>
          <w:p w14:paraId="7AFE56D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Workington</w:t>
            </w:r>
          </w:p>
        </w:tc>
        <w:tc>
          <w:tcPr>
            <w:tcW w:w="2120" w:type="dxa"/>
            <w:tcBorders>
              <w:top w:val="nil"/>
              <w:left w:val="nil"/>
              <w:bottom w:val="nil"/>
              <w:right w:val="nil"/>
            </w:tcBorders>
            <w:shd w:val="clear" w:color="auto" w:fill="auto"/>
            <w:noWrap/>
            <w:vAlign w:val="bottom"/>
            <w:hideMark/>
          </w:tcPr>
          <w:p w14:paraId="7AFE56D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22.1%</w:t>
            </w:r>
          </w:p>
        </w:tc>
      </w:tr>
      <w:tr w:rsidR="0027723B" w:rsidRPr="0027723B" w14:paraId="7AFE56DD" w14:textId="77777777" w:rsidTr="0027723B">
        <w:trPr>
          <w:trHeight w:val="255"/>
        </w:trPr>
        <w:tc>
          <w:tcPr>
            <w:tcW w:w="4400" w:type="dxa"/>
            <w:tcBorders>
              <w:top w:val="nil"/>
              <w:left w:val="nil"/>
              <w:bottom w:val="nil"/>
              <w:right w:val="nil"/>
            </w:tcBorders>
            <w:shd w:val="clear" w:color="auto" w:fill="auto"/>
            <w:noWrap/>
            <w:vAlign w:val="bottom"/>
            <w:hideMark/>
          </w:tcPr>
          <w:p w14:paraId="7AFE56D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Worsley and Eccles South</w:t>
            </w:r>
          </w:p>
        </w:tc>
        <w:tc>
          <w:tcPr>
            <w:tcW w:w="2120" w:type="dxa"/>
            <w:tcBorders>
              <w:top w:val="nil"/>
              <w:left w:val="nil"/>
              <w:bottom w:val="nil"/>
              <w:right w:val="nil"/>
            </w:tcBorders>
            <w:shd w:val="clear" w:color="auto" w:fill="auto"/>
            <w:noWrap/>
            <w:vAlign w:val="bottom"/>
            <w:hideMark/>
          </w:tcPr>
          <w:p w14:paraId="7AFE56D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29.4%</w:t>
            </w:r>
          </w:p>
        </w:tc>
      </w:tr>
      <w:tr w:rsidR="0027723B" w:rsidRPr="0027723B" w14:paraId="7AFE56E0" w14:textId="77777777" w:rsidTr="0027723B">
        <w:trPr>
          <w:trHeight w:val="255"/>
        </w:trPr>
        <w:tc>
          <w:tcPr>
            <w:tcW w:w="4400" w:type="dxa"/>
            <w:tcBorders>
              <w:top w:val="nil"/>
              <w:left w:val="nil"/>
              <w:bottom w:val="nil"/>
              <w:right w:val="nil"/>
            </w:tcBorders>
            <w:shd w:val="clear" w:color="auto" w:fill="auto"/>
            <w:noWrap/>
            <w:vAlign w:val="bottom"/>
            <w:hideMark/>
          </w:tcPr>
          <w:p w14:paraId="7AFE56D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Wyre and Preston North</w:t>
            </w:r>
          </w:p>
        </w:tc>
        <w:tc>
          <w:tcPr>
            <w:tcW w:w="2120" w:type="dxa"/>
            <w:tcBorders>
              <w:top w:val="nil"/>
              <w:left w:val="nil"/>
              <w:bottom w:val="nil"/>
              <w:right w:val="nil"/>
            </w:tcBorders>
            <w:shd w:val="clear" w:color="auto" w:fill="auto"/>
            <w:noWrap/>
            <w:vAlign w:val="bottom"/>
            <w:hideMark/>
          </w:tcPr>
          <w:p w14:paraId="7AFE56D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14.4%</w:t>
            </w:r>
          </w:p>
        </w:tc>
      </w:tr>
      <w:tr w:rsidR="0027723B" w:rsidRPr="0027723B" w14:paraId="7AFE56E3" w14:textId="77777777" w:rsidTr="0027723B">
        <w:trPr>
          <w:trHeight w:val="255"/>
        </w:trPr>
        <w:tc>
          <w:tcPr>
            <w:tcW w:w="4400" w:type="dxa"/>
            <w:tcBorders>
              <w:top w:val="nil"/>
              <w:left w:val="nil"/>
              <w:bottom w:val="nil"/>
              <w:right w:val="nil"/>
            </w:tcBorders>
            <w:shd w:val="clear" w:color="auto" w:fill="auto"/>
            <w:noWrap/>
            <w:vAlign w:val="bottom"/>
            <w:hideMark/>
          </w:tcPr>
          <w:p w14:paraId="7AFE56E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Wythenshawe and Sale East</w:t>
            </w:r>
          </w:p>
        </w:tc>
        <w:tc>
          <w:tcPr>
            <w:tcW w:w="2120" w:type="dxa"/>
            <w:tcBorders>
              <w:top w:val="nil"/>
              <w:left w:val="nil"/>
              <w:bottom w:val="nil"/>
              <w:right w:val="nil"/>
            </w:tcBorders>
            <w:shd w:val="clear" w:color="auto" w:fill="auto"/>
            <w:noWrap/>
            <w:vAlign w:val="bottom"/>
            <w:hideMark/>
          </w:tcPr>
          <w:p w14:paraId="7AFE56E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30.5%</w:t>
            </w:r>
          </w:p>
        </w:tc>
      </w:tr>
    </w:tbl>
    <w:p w14:paraId="7AFE56E4" w14:textId="77777777" w:rsidR="00550649" w:rsidRDefault="00550649" w:rsidP="00550649">
      <w:pPr>
        <w:pStyle w:val="NoSpacing"/>
        <w:rPr>
          <w:sz w:val="20"/>
          <w:szCs w:val="20"/>
        </w:rPr>
      </w:pPr>
    </w:p>
    <w:p w14:paraId="7AFE56E5" w14:textId="77777777" w:rsidR="00550649" w:rsidRDefault="00550649">
      <w:pPr>
        <w:rPr>
          <w:sz w:val="20"/>
          <w:szCs w:val="20"/>
        </w:rPr>
      </w:pPr>
      <w:r>
        <w:rPr>
          <w:sz w:val="20"/>
          <w:szCs w:val="20"/>
        </w:rPr>
        <w:br w:type="page"/>
      </w:r>
    </w:p>
    <w:p w14:paraId="7AFE56E6" w14:textId="77777777" w:rsidR="00550649" w:rsidRPr="00CA6A9F" w:rsidRDefault="00550649" w:rsidP="00550649">
      <w:pPr>
        <w:pStyle w:val="NoSpacing"/>
        <w:rPr>
          <w:b/>
          <w:bCs/>
        </w:rPr>
      </w:pPr>
      <w:r>
        <w:rPr>
          <w:b/>
          <w:bCs/>
        </w:rPr>
        <w:lastRenderedPageBreak/>
        <w:t>South East</w:t>
      </w:r>
    </w:p>
    <w:p w14:paraId="7AFE56E7" w14:textId="77777777" w:rsidR="00550649" w:rsidRPr="00CA6A9F" w:rsidRDefault="00550649" w:rsidP="00550649">
      <w:pPr>
        <w:pStyle w:val="NoSpacing"/>
      </w:pPr>
      <w:r w:rsidRPr="00CA6A9F">
        <w:t>Percentage of children in poverty</w:t>
      </w:r>
      <w:r>
        <w:t xml:space="preserve"> (after housing costs)</w:t>
      </w:r>
    </w:p>
    <w:p w14:paraId="7AFE56E8" w14:textId="77777777" w:rsidR="00550649" w:rsidRDefault="00550649" w:rsidP="00550649">
      <w:pPr>
        <w:pStyle w:val="NoSpacing"/>
      </w:pPr>
    </w:p>
    <w:p w14:paraId="7AFE56E9" w14:textId="77777777" w:rsidR="00550649" w:rsidRDefault="00550649" w:rsidP="00550649">
      <w:pPr>
        <w:pStyle w:val="NoSpacing"/>
        <w:rPr>
          <w:b/>
          <w:bCs/>
        </w:rPr>
      </w:pPr>
      <w:r w:rsidRPr="00D41ED5">
        <w:rPr>
          <w:b/>
          <w:bCs/>
        </w:rPr>
        <w:t>By Local Authority</w:t>
      </w:r>
    </w:p>
    <w:p w14:paraId="7AFE56EA" w14:textId="77777777" w:rsidR="00550649" w:rsidRDefault="00550649" w:rsidP="00550649">
      <w:pPr>
        <w:pStyle w:val="NoSpacing"/>
        <w:rPr>
          <w:sz w:val="20"/>
          <w:szCs w:val="20"/>
        </w:rPr>
      </w:pPr>
    </w:p>
    <w:tbl>
      <w:tblPr>
        <w:tblW w:w="7100" w:type="dxa"/>
        <w:tblInd w:w="93" w:type="dxa"/>
        <w:tblLook w:val="04A0" w:firstRow="1" w:lastRow="0" w:firstColumn="1" w:lastColumn="0" w:noHBand="0" w:noVBand="1"/>
      </w:tblPr>
      <w:tblGrid>
        <w:gridCol w:w="4300"/>
        <w:gridCol w:w="2800"/>
      </w:tblGrid>
      <w:tr w:rsidR="004B770E" w:rsidRPr="004B770E" w14:paraId="7AFE56ED" w14:textId="77777777" w:rsidTr="004B770E">
        <w:trPr>
          <w:trHeight w:val="255"/>
        </w:trPr>
        <w:tc>
          <w:tcPr>
            <w:tcW w:w="4300" w:type="dxa"/>
            <w:tcBorders>
              <w:top w:val="nil"/>
              <w:left w:val="nil"/>
              <w:bottom w:val="nil"/>
              <w:right w:val="nil"/>
            </w:tcBorders>
            <w:shd w:val="clear" w:color="auto" w:fill="auto"/>
            <w:noWrap/>
            <w:vAlign w:val="bottom"/>
            <w:hideMark/>
          </w:tcPr>
          <w:p w14:paraId="7AFE56EB"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Adur</w:t>
            </w:r>
          </w:p>
        </w:tc>
        <w:tc>
          <w:tcPr>
            <w:tcW w:w="2800" w:type="dxa"/>
            <w:tcBorders>
              <w:top w:val="nil"/>
              <w:left w:val="nil"/>
              <w:bottom w:val="nil"/>
              <w:right w:val="nil"/>
            </w:tcBorders>
            <w:shd w:val="clear" w:color="auto" w:fill="auto"/>
            <w:noWrap/>
            <w:vAlign w:val="bottom"/>
            <w:hideMark/>
          </w:tcPr>
          <w:p w14:paraId="7AFE56EC"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22.0%</w:t>
            </w:r>
          </w:p>
        </w:tc>
      </w:tr>
      <w:tr w:rsidR="004B770E" w:rsidRPr="004B770E" w14:paraId="7AFE56F0" w14:textId="77777777" w:rsidTr="004B770E">
        <w:trPr>
          <w:trHeight w:val="255"/>
        </w:trPr>
        <w:tc>
          <w:tcPr>
            <w:tcW w:w="4300" w:type="dxa"/>
            <w:tcBorders>
              <w:top w:val="nil"/>
              <w:left w:val="nil"/>
              <w:bottom w:val="nil"/>
              <w:right w:val="nil"/>
            </w:tcBorders>
            <w:shd w:val="clear" w:color="auto" w:fill="auto"/>
            <w:noWrap/>
            <w:vAlign w:val="bottom"/>
            <w:hideMark/>
          </w:tcPr>
          <w:p w14:paraId="7AFE56EE"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Arun</w:t>
            </w:r>
          </w:p>
        </w:tc>
        <w:tc>
          <w:tcPr>
            <w:tcW w:w="2800" w:type="dxa"/>
            <w:tcBorders>
              <w:top w:val="nil"/>
              <w:left w:val="nil"/>
              <w:bottom w:val="nil"/>
              <w:right w:val="nil"/>
            </w:tcBorders>
            <w:shd w:val="clear" w:color="auto" w:fill="auto"/>
            <w:noWrap/>
            <w:vAlign w:val="bottom"/>
            <w:hideMark/>
          </w:tcPr>
          <w:p w14:paraId="7AFE56EF"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22.4%</w:t>
            </w:r>
          </w:p>
        </w:tc>
      </w:tr>
      <w:tr w:rsidR="004B770E" w:rsidRPr="004B770E" w14:paraId="7AFE56F3" w14:textId="77777777" w:rsidTr="004B770E">
        <w:trPr>
          <w:trHeight w:val="255"/>
        </w:trPr>
        <w:tc>
          <w:tcPr>
            <w:tcW w:w="4300" w:type="dxa"/>
            <w:tcBorders>
              <w:top w:val="nil"/>
              <w:left w:val="nil"/>
              <w:bottom w:val="nil"/>
              <w:right w:val="nil"/>
            </w:tcBorders>
            <w:shd w:val="clear" w:color="auto" w:fill="auto"/>
            <w:noWrap/>
            <w:vAlign w:val="bottom"/>
            <w:hideMark/>
          </w:tcPr>
          <w:p w14:paraId="7AFE56F1"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Ashford</w:t>
            </w:r>
          </w:p>
        </w:tc>
        <w:tc>
          <w:tcPr>
            <w:tcW w:w="2800" w:type="dxa"/>
            <w:tcBorders>
              <w:top w:val="nil"/>
              <w:left w:val="nil"/>
              <w:bottom w:val="nil"/>
              <w:right w:val="nil"/>
            </w:tcBorders>
            <w:shd w:val="clear" w:color="auto" w:fill="auto"/>
            <w:noWrap/>
            <w:vAlign w:val="bottom"/>
            <w:hideMark/>
          </w:tcPr>
          <w:p w14:paraId="7AFE56F2"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22.9%</w:t>
            </w:r>
          </w:p>
        </w:tc>
      </w:tr>
      <w:tr w:rsidR="004B770E" w:rsidRPr="004B770E" w14:paraId="7AFE56F6" w14:textId="77777777" w:rsidTr="004B770E">
        <w:trPr>
          <w:trHeight w:val="255"/>
        </w:trPr>
        <w:tc>
          <w:tcPr>
            <w:tcW w:w="4300" w:type="dxa"/>
            <w:tcBorders>
              <w:top w:val="nil"/>
              <w:left w:val="nil"/>
              <w:bottom w:val="nil"/>
              <w:right w:val="nil"/>
            </w:tcBorders>
            <w:shd w:val="clear" w:color="auto" w:fill="auto"/>
            <w:noWrap/>
            <w:vAlign w:val="bottom"/>
            <w:hideMark/>
          </w:tcPr>
          <w:p w14:paraId="7AFE56F4"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Aylesbury Vale</w:t>
            </w:r>
          </w:p>
        </w:tc>
        <w:tc>
          <w:tcPr>
            <w:tcW w:w="2800" w:type="dxa"/>
            <w:tcBorders>
              <w:top w:val="nil"/>
              <w:left w:val="nil"/>
              <w:bottom w:val="nil"/>
              <w:right w:val="nil"/>
            </w:tcBorders>
            <w:shd w:val="clear" w:color="auto" w:fill="auto"/>
            <w:noWrap/>
            <w:vAlign w:val="bottom"/>
            <w:hideMark/>
          </w:tcPr>
          <w:p w14:paraId="7AFE56F5"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15.6%</w:t>
            </w:r>
          </w:p>
        </w:tc>
      </w:tr>
      <w:tr w:rsidR="004B770E" w:rsidRPr="004B770E" w14:paraId="7AFE56F9" w14:textId="77777777" w:rsidTr="004B770E">
        <w:trPr>
          <w:trHeight w:val="255"/>
        </w:trPr>
        <w:tc>
          <w:tcPr>
            <w:tcW w:w="4300" w:type="dxa"/>
            <w:tcBorders>
              <w:top w:val="nil"/>
              <w:left w:val="nil"/>
              <w:bottom w:val="nil"/>
              <w:right w:val="nil"/>
            </w:tcBorders>
            <w:shd w:val="clear" w:color="auto" w:fill="auto"/>
            <w:noWrap/>
            <w:vAlign w:val="bottom"/>
            <w:hideMark/>
          </w:tcPr>
          <w:p w14:paraId="7AFE56F7"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Basingstoke and Deane</w:t>
            </w:r>
          </w:p>
        </w:tc>
        <w:tc>
          <w:tcPr>
            <w:tcW w:w="2800" w:type="dxa"/>
            <w:tcBorders>
              <w:top w:val="nil"/>
              <w:left w:val="nil"/>
              <w:bottom w:val="nil"/>
              <w:right w:val="nil"/>
            </w:tcBorders>
            <w:shd w:val="clear" w:color="auto" w:fill="auto"/>
            <w:noWrap/>
            <w:vAlign w:val="bottom"/>
            <w:hideMark/>
          </w:tcPr>
          <w:p w14:paraId="7AFE56F8"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16.9%</w:t>
            </w:r>
          </w:p>
        </w:tc>
      </w:tr>
      <w:tr w:rsidR="004B770E" w:rsidRPr="004B770E" w14:paraId="7AFE56FC" w14:textId="77777777" w:rsidTr="004B770E">
        <w:trPr>
          <w:trHeight w:val="255"/>
        </w:trPr>
        <w:tc>
          <w:tcPr>
            <w:tcW w:w="4300" w:type="dxa"/>
            <w:tcBorders>
              <w:top w:val="nil"/>
              <w:left w:val="nil"/>
              <w:bottom w:val="nil"/>
              <w:right w:val="nil"/>
            </w:tcBorders>
            <w:shd w:val="clear" w:color="auto" w:fill="auto"/>
            <w:noWrap/>
            <w:vAlign w:val="bottom"/>
            <w:hideMark/>
          </w:tcPr>
          <w:p w14:paraId="7AFE56FA"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Bracknell Forest</w:t>
            </w:r>
          </w:p>
        </w:tc>
        <w:tc>
          <w:tcPr>
            <w:tcW w:w="2800" w:type="dxa"/>
            <w:tcBorders>
              <w:top w:val="nil"/>
              <w:left w:val="nil"/>
              <w:bottom w:val="nil"/>
              <w:right w:val="nil"/>
            </w:tcBorders>
            <w:shd w:val="clear" w:color="auto" w:fill="auto"/>
            <w:noWrap/>
            <w:vAlign w:val="bottom"/>
            <w:hideMark/>
          </w:tcPr>
          <w:p w14:paraId="7AFE56FB"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16.5%</w:t>
            </w:r>
          </w:p>
        </w:tc>
      </w:tr>
      <w:tr w:rsidR="004B770E" w:rsidRPr="004B770E" w14:paraId="7AFE56FF" w14:textId="77777777" w:rsidTr="004B770E">
        <w:trPr>
          <w:trHeight w:val="255"/>
        </w:trPr>
        <w:tc>
          <w:tcPr>
            <w:tcW w:w="4300" w:type="dxa"/>
            <w:tcBorders>
              <w:top w:val="nil"/>
              <w:left w:val="nil"/>
              <w:bottom w:val="nil"/>
              <w:right w:val="nil"/>
            </w:tcBorders>
            <w:shd w:val="clear" w:color="auto" w:fill="auto"/>
            <w:noWrap/>
            <w:vAlign w:val="bottom"/>
            <w:hideMark/>
          </w:tcPr>
          <w:p w14:paraId="7AFE56FD"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Brighton and Hove</w:t>
            </w:r>
          </w:p>
        </w:tc>
        <w:tc>
          <w:tcPr>
            <w:tcW w:w="2800" w:type="dxa"/>
            <w:tcBorders>
              <w:top w:val="nil"/>
              <w:left w:val="nil"/>
              <w:bottom w:val="nil"/>
              <w:right w:val="nil"/>
            </w:tcBorders>
            <w:shd w:val="clear" w:color="auto" w:fill="auto"/>
            <w:noWrap/>
            <w:vAlign w:val="bottom"/>
            <w:hideMark/>
          </w:tcPr>
          <w:p w14:paraId="7AFE56FE"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25.5%</w:t>
            </w:r>
          </w:p>
        </w:tc>
      </w:tr>
      <w:tr w:rsidR="004B770E" w:rsidRPr="004B770E" w14:paraId="7AFE5702" w14:textId="77777777" w:rsidTr="004B770E">
        <w:trPr>
          <w:trHeight w:val="255"/>
        </w:trPr>
        <w:tc>
          <w:tcPr>
            <w:tcW w:w="4300" w:type="dxa"/>
            <w:tcBorders>
              <w:top w:val="nil"/>
              <w:left w:val="nil"/>
              <w:bottom w:val="nil"/>
              <w:right w:val="nil"/>
            </w:tcBorders>
            <w:shd w:val="clear" w:color="auto" w:fill="auto"/>
            <w:noWrap/>
            <w:vAlign w:val="bottom"/>
            <w:hideMark/>
          </w:tcPr>
          <w:p w14:paraId="7AFE5700"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Canterbury</w:t>
            </w:r>
          </w:p>
        </w:tc>
        <w:tc>
          <w:tcPr>
            <w:tcW w:w="2800" w:type="dxa"/>
            <w:tcBorders>
              <w:top w:val="nil"/>
              <w:left w:val="nil"/>
              <w:bottom w:val="nil"/>
              <w:right w:val="nil"/>
            </w:tcBorders>
            <w:shd w:val="clear" w:color="auto" w:fill="auto"/>
            <w:noWrap/>
            <w:vAlign w:val="bottom"/>
            <w:hideMark/>
          </w:tcPr>
          <w:p w14:paraId="7AFE5701"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23.8%</w:t>
            </w:r>
          </w:p>
        </w:tc>
      </w:tr>
      <w:tr w:rsidR="004B770E" w:rsidRPr="004B770E" w14:paraId="7AFE5705" w14:textId="77777777" w:rsidTr="004B770E">
        <w:trPr>
          <w:trHeight w:val="255"/>
        </w:trPr>
        <w:tc>
          <w:tcPr>
            <w:tcW w:w="4300" w:type="dxa"/>
            <w:tcBorders>
              <w:top w:val="nil"/>
              <w:left w:val="nil"/>
              <w:bottom w:val="nil"/>
              <w:right w:val="nil"/>
            </w:tcBorders>
            <w:shd w:val="clear" w:color="auto" w:fill="auto"/>
            <w:noWrap/>
            <w:vAlign w:val="bottom"/>
            <w:hideMark/>
          </w:tcPr>
          <w:p w14:paraId="7AFE5703"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Cherwell</w:t>
            </w:r>
          </w:p>
        </w:tc>
        <w:tc>
          <w:tcPr>
            <w:tcW w:w="2800" w:type="dxa"/>
            <w:tcBorders>
              <w:top w:val="nil"/>
              <w:left w:val="nil"/>
              <w:bottom w:val="nil"/>
              <w:right w:val="nil"/>
            </w:tcBorders>
            <w:shd w:val="clear" w:color="auto" w:fill="auto"/>
            <w:noWrap/>
            <w:vAlign w:val="bottom"/>
            <w:hideMark/>
          </w:tcPr>
          <w:p w14:paraId="7AFE5704"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17.3%</w:t>
            </w:r>
          </w:p>
        </w:tc>
      </w:tr>
      <w:tr w:rsidR="004B770E" w:rsidRPr="004B770E" w14:paraId="7AFE5708" w14:textId="77777777" w:rsidTr="004B770E">
        <w:trPr>
          <w:trHeight w:val="255"/>
        </w:trPr>
        <w:tc>
          <w:tcPr>
            <w:tcW w:w="4300" w:type="dxa"/>
            <w:tcBorders>
              <w:top w:val="nil"/>
              <w:left w:val="nil"/>
              <w:bottom w:val="nil"/>
              <w:right w:val="nil"/>
            </w:tcBorders>
            <w:shd w:val="clear" w:color="auto" w:fill="auto"/>
            <w:noWrap/>
            <w:vAlign w:val="bottom"/>
            <w:hideMark/>
          </w:tcPr>
          <w:p w14:paraId="7AFE5706"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Chichester</w:t>
            </w:r>
          </w:p>
        </w:tc>
        <w:tc>
          <w:tcPr>
            <w:tcW w:w="2800" w:type="dxa"/>
            <w:tcBorders>
              <w:top w:val="nil"/>
              <w:left w:val="nil"/>
              <w:bottom w:val="nil"/>
              <w:right w:val="nil"/>
            </w:tcBorders>
            <w:shd w:val="clear" w:color="auto" w:fill="auto"/>
            <w:noWrap/>
            <w:vAlign w:val="bottom"/>
            <w:hideMark/>
          </w:tcPr>
          <w:p w14:paraId="7AFE5707"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19.6%</w:t>
            </w:r>
          </w:p>
        </w:tc>
      </w:tr>
      <w:tr w:rsidR="004B770E" w:rsidRPr="004B770E" w14:paraId="7AFE570B" w14:textId="77777777" w:rsidTr="004B770E">
        <w:trPr>
          <w:trHeight w:val="255"/>
        </w:trPr>
        <w:tc>
          <w:tcPr>
            <w:tcW w:w="4300" w:type="dxa"/>
            <w:tcBorders>
              <w:top w:val="nil"/>
              <w:left w:val="nil"/>
              <w:bottom w:val="nil"/>
              <w:right w:val="nil"/>
            </w:tcBorders>
            <w:shd w:val="clear" w:color="auto" w:fill="auto"/>
            <w:noWrap/>
            <w:vAlign w:val="bottom"/>
            <w:hideMark/>
          </w:tcPr>
          <w:p w14:paraId="7AFE5709"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Chiltern</w:t>
            </w:r>
          </w:p>
        </w:tc>
        <w:tc>
          <w:tcPr>
            <w:tcW w:w="2800" w:type="dxa"/>
            <w:tcBorders>
              <w:top w:val="nil"/>
              <w:left w:val="nil"/>
              <w:bottom w:val="nil"/>
              <w:right w:val="nil"/>
            </w:tcBorders>
            <w:shd w:val="clear" w:color="auto" w:fill="auto"/>
            <w:noWrap/>
            <w:vAlign w:val="bottom"/>
            <w:hideMark/>
          </w:tcPr>
          <w:p w14:paraId="7AFE570A"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13.8%</w:t>
            </w:r>
          </w:p>
        </w:tc>
      </w:tr>
      <w:tr w:rsidR="004B770E" w:rsidRPr="004B770E" w14:paraId="7AFE570E" w14:textId="77777777" w:rsidTr="004B770E">
        <w:trPr>
          <w:trHeight w:val="255"/>
        </w:trPr>
        <w:tc>
          <w:tcPr>
            <w:tcW w:w="4300" w:type="dxa"/>
            <w:tcBorders>
              <w:top w:val="nil"/>
              <w:left w:val="nil"/>
              <w:bottom w:val="nil"/>
              <w:right w:val="nil"/>
            </w:tcBorders>
            <w:shd w:val="clear" w:color="auto" w:fill="auto"/>
            <w:noWrap/>
            <w:vAlign w:val="bottom"/>
            <w:hideMark/>
          </w:tcPr>
          <w:p w14:paraId="7AFE570C"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Crawley</w:t>
            </w:r>
          </w:p>
        </w:tc>
        <w:tc>
          <w:tcPr>
            <w:tcW w:w="2800" w:type="dxa"/>
            <w:tcBorders>
              <w:top w:val="nil"/>
              <w:left w:val="nil"/>
              <w:bottom w:val="nil"/>
              <w:right w:val="nil"/>
            </w:tcBorders>
            <w:shd w:val="clear" w:color="auto" w:fill="auto"/>
            <w:noWrap/>
            <w:vAlign w:val="bottom"/>
            <w:hideMark/>
          </w:tcPr>
          <w:p w14:paraId="7AFE570D"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25.6%</w:t>
            </w:r>
          </w:p>
        </w:tc>
      </w:tr>
      <w:tr w:rsidR="004B770E" w:rsidRPr="004B770E" w14:paraId="7AFE5711" w14:textId="77777777" w:rsidTr="004B770E">
        <w:trPr>
          <w:trHeight w:val="255"/>
        </w:trPr>
        <w:tc>
          <w:tcPr>
            <w:tcW w:w="4300" w:type="dxa"/>
            <w:tcBorders>
              <w:top w:val="nil"/>
              <w:left w:val="nil"/>
              <w:bottom w:val="nil"/>
              <w:right w:val="nil"/>
            </w:tcBorders>
            <w:shd w:val="clear" w:color="auto" w:fill="auto"/>
            <w:noWrap/>
            <w:vAlign w:val="bottom"/>
            <w:hideMark/>
          </w:tcPr>
          <w:p w14:paraId="7AFE570F"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Dartford</w:t>
            </w:r>
          </w:p>
        </w:tc>
        <w:tc>
          <w:tcPr>
            <w:tcW w:w="2800" w:type="dxa"/>
            <w:tcBorders>
              <w:top w:val="nil"/>
              <w:left w:val="nil"/>
              <w:bottom w:val="nil"/>
              <w:right w:val="nil"/>
            </w:tcBorders>
            <w:shd w:val="clear" w:color="auto" w:fill="auto"/>
            <w:noWrap/>
            <w:vAlign w:val="bottom"/>
            <w:hideMark/>
          </w:tcPr>
          <w:p w14:paraId="7AFE5710"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21.8%</w:t>
            </w:r>
          </w:p>
        </w:tc>
      </w:tr>
      <w:tr w:rsidR="004B770E" w:rsidRPr="004B770E" w14:paraId="7AFE5714" w14:textId="77777777" w:rsidTr="004B770E">
        <w:trPr>
          <w:trHeight w:val="255"/>
        </w:trPr>
        <w:tc>
          <w:tcPr>
            <w:tcW w:w="4300" w:type="dxa"/>
            <w:tcBorders>
              <w:top w:val="nil"/>
              <w:left w:val="nil"/>
              <w:bottom w:val="nil"/>
              <w:right w:val="nil"/>
            </w:tcBorders>
            <w:shd w:val="clear" w:color="auto" w:fill="auto"/>
            <w:noWrap/>
            <w:vAlign w:val="bottom"/>
            <w:hideMark/>
          </w:tcPr>
          <w:p w14:paraId="7AFE5712"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Dover</w:t>
            </w:r>
          </w:p>
        </w:tc>
        <w:tc>
          <w:tcPr>
            <w:tcW w:w="2800" w:type="dxa"/>
            <w:tcBorders>
              <w:top w:val="nil"/>
              <w:left w:val="nil"/>
              <w:bottom w:val="nil"/>
              <w:right w:val="nil"/>
            </w:tcBorders>
            <w:shd w:val="clear" w:color="auto" w:fill="auto"/>
            <w:noWrap/>
            <w:vAlign w:val="bottom"/>
            <w:hideMark/>
          </w:tcPr>
          <w:p w14:paraId="7AFE5713"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29.6%</w:t>
            </w:r>
          </w:p>
        </w:tc>
      </w:tr>
      <w:tr w:rsidR="004B770E" w:rsidRPr="004B770E" w14:paraId="7AFE5717" w14:textId="77777777" w:rsidTr="004B770E">
        <w:trPr>
          <w:trHeight w:val="255"/>
        </w:trPr>
        <w:tc>
          <w:tcPr>
            <w:tcW w:w="4300" w:type="dxa"/>
            <w:tcBorders>
              <w:top w:val="nil"/>
              <w:left w:val="nil"/>
              <w:bottom w:val="nil"/>
              <w:right w:val="nil"/>
            </w:tcBorders>
            <w:shd w:val="clear" w:color="auto" w:fill="auto"/>
            <w:noWrap/>
            <w:vAlign w:val="bottom"/>
            <w:hideMark/>
          </w:tcPr>
          <w:p w14:paraId="7AFE5715"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East Hampshire</w:t>
            </w:r>
          </w:p>
        </w:tc>
        <w:tc>
          <w:tcPr>
            <w:tcW w:w="2800" w:type="dxa"/>
            <w:tcBorders>
              <w:top w:val="nil"/>
              <w:left w:val="nil"/>
              <w:bottom w:val="nil"/>
              <w:right w:val="nil"/>
            </w:tcBorders>
            <w:shd w:val="clear" w:color="auto" w:fill="auto"/>
            <w:noWrap/>
            <w:vAlign w:val="bottom"/>
            <w:hideMark/>
          </w:tcPr>
          <w:p w14:paraId="7AFE5716"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15.7%</w:t>
            </w:r>
          </w:p>
        </w:tc>
      </w:tr>
      <w:tr w:rsidR="004B770E" w:rsidRPr="004B770E" w14:paraId="7AFE571A" w14:textId="77777777" w:rsidTr="004B770E">
        <w:trPr>
          <w:trHeight w:val="255"/>
        </w:trPr>
        <w:tc>
          <w:tcPr>
            <w:tcW w:w="4300" w:type="dxa"/>
            <w:tcBorders>
              <w:top w:val="nil"/>
              <w:left w:val="nil"/>
              <w:bottom w:val="nil"/>
              <w:right w:val="nil"/>
            </w:tcBorders>
            <w:shd w:val="clear" w:color="auto" w:fill="auto"/>
            <w:noWrap/>
            <w:vAlign w:val="bottom"/>
            <w:hideMark/>
          </w:tcPr>
          <w:p w14:paraId="7AFE5718"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Eastbourne</w:t>
            </w:r>
          </w:p>
        </w:tc>
        <w:tc>
          <w:tcPr>
            <w:tcW w:w="2800" w:type="dxa"/>
            <w:tcBorders>
              <w:top w:val="nil"/>
              <w:left w:val="nil"/>
              <w:bottom w:val="nil"/>
              <w:right w:val="nil"/>
            </w:tcBorders>
            <w:shd w:val="clear" w:color="auto" w:fill="auto"/>
            <w:noWrap/>
            <w:vAlign w:val="bottom"/>
            <w:hideMark/>
          </w:tcPr>
          <w:p w14:paraId="7AFE5719"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27.9%</w:t>
            </w:r>
          </w:p>
        </w:tc>
      </w:tr>
      <w:tr w:rsidR="004B770E" w:rsidRPr="004B770E" w14:paraId="7AFE571D" w14:textId="77777777" w:rsidTr="004B770E">
        <w:trPr>
          <w:trHeight w:val="255"/>
        </w:trPr>
        <w:tc>
          <w:tcPr>
            <w:tcW w:w="4300" w:type="dxa"/>
            <w:tcBorders>
              <w:top w:val="nil"/>
              <w:left w:val="nil"/>
              <w:bottom w:val="nil"/>
              <w:right w:val="nil"/>
            </w:tcBorders>
            <w:shd w:val="clear" w:color="auto" w:fill="auto"/>
            <w:noWrap/>
            <w:vAlign w:val="bottom"/>
            <w:hideMark/>
          </w:tcPr>
          <w:p w14:paraId="7AFE571B"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Eastleigh</w:t>
            </w:r>
          </w:p>
        </w:tc>
        <w:tc>
          <w:tcPr>
            <w:tcW w:w="2800" w:type="dxa"/>
            <w:tcBorders>
              <w:top w:val="nil"/>
              <w:left w:val="nil"/>
              <w:bottom w:val="nil"/>
              <w:right w:val="nil"/>
            </w:tcBorders>
            <w:shd w:val="clear" w:color="auto" w:fill="auto"/>
            <w:noWrap/>
            <w:vAlign w:val="bottom"/>
            <w:hideMark/>
          </w:tcPr>
          <w:p w14:paraId="7AFE571C"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16.1%</w:t>
            </w:r>
          </w:p>
        </w:tc>
      </w:tr>
      <w:tr w:rsidR="004B770E" w:rsidRPr="004B770E" w14:paraId="7AFE5720" w14:textId="77777777" w:rsidTr="004B770E">
        <w:trPr>
          <w:trHeight w:val="255"/>
        </w:trPr>
        <w:tc>
          <w:tcPr>
            <w:tcW w:w="4300" w:type="dxa"/>
            <w:tcBorders>
              <w:top w:val="nil"/>
              <w:left w:val="nil"/>
              <w:bottom w:val="nil"/>
              <w:right w:val="nil"/>
            </w:tcBorders>
            <w:shd w:val="clear" w:color="auto" w:fill="auto"/>
            <w:noWrap/>
            <w:vAlign w:val="bottom"/>
            <w:hideMark/>
          </w:tcPr>
          <w:p w14:paraId="7AFE571E"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Elmbridge</w:t>
            </w:r>
          </w:p>
        </w:tc>
        <w:tc>
          <w:tcPr>
            <w:tcW w:w="2800" w:type="dxa"/>
            <w:tcBorders>
              <w:top w:val="nil"/>
              <w:left w:val="nil"/>
              <w:bottom w:val="nil"/>
              <w:right w:val="nil"/>
            </w:tcBorders>
            <w:shd w:val="clear" w:color="auto" w:fill="auto"/>
            <w:noWrap/>
            <w:vAlign w:val="bottom"/>
            <w:hideMark/>
          </w:tcPr>
          <w:p w14:paraId="7AFE571F"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14.4%</w:t>
            </w:r>
          </w:p>
        </w:tc>
      </w:tr>
      <w:tr w:rsidR="004B770E" w:rsidRPr="004B770E" w14:paraId="7AFE5723" w14:textId="77777777" w:rsidTr="004B770E">
        <w:trPr>
          <w:trHeight w:val="255"/>
        </w:trPr>
        <w:tc>
          <w:tcPr>
            <w:tcW w:w="4300" w:type="dxa"/>
            <w:tcBorders>
              <w:top w:val="nil"/>
              <w:left w:val="nil"/>
              <w:bottom w:val="nil"/>
              <w:right w:val="nil"/>
            </w:tcBorders>
            <w:shd w:val="clear" w:color="auto" w:fill="auto"/>
            <w:noWrap/>
            <w:vAlign w:val="bottom"/>
            <w:hideMark/>
          </w:tcPr>
          <w:p w14:paraId="7AFE5721"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Epsom and Ewell</w:t>
            </w:r>
          </w:p>
        </w:tc>
        <w:tc>
          <w:tcPr>
            <w:tcW w:w="2800" w:type="dxa"/>
            <w:tcBorders>
              <w:top w:val="nil"/>
              <w:left w:val="nil"/>
              <w:bottom w:val="nil"/>
              <w:right w:val="nil"/>
            </w:tcBorders>
            <w:shd w:val="clear" w:color="auto" w:fill="auto"/>
            <w:noWrap/>
            <w:vAlign w:val="bottom"/>
            <w:hideMark/>
          </w:tcPr>
          <w:p w14:paraId="7AFE5722"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14.6%</w:t>
            </w:r>
          </w:p>
        </w:tc>
      </w:tr>
      <w:tr w:rsidR="004B770E" w:rsidRPr="004B770E" w14:paraId="7AFE5726" w14:textId="77777777" w:rsidTr="004B770E">
        <w:trPr>
          <w:trHeight w:val="255"/>
        </w:trPr>
        <w:tc>
          <w:tcPr>
            <w:tcW w:w="4300" w:type="dxa"/>
            <w:tcBorders>
              <w:top w:val="nil"/>
              <w:left w:val="nil"/>
              <w:bottom w:val="nil"/>
              <w:right w:val="nil"/>
            </w:tcBorders>
            <w:shd w:val="clear" w:color="auto" w:fill="auto"/>
            <w:noWrap/>
            <w:vAlign w:val="bottom"/>
            <w:hideMark/>
          </w:tcPr>
          <w:p w14:paraId="7AFE5724"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Fareham</w:t>
            </w:r>
          </w:p>
        </w:tc>
        <w:tc>
          <w:tcPr>
            <w:tcW w:w="2800" w:type="dxa"/>
            <w:tcBorders>
              <w:top w:val="nil"/>
              <w:left w:val="nil"/>
              <w:bottom w:val="nil"/>
              <w:right w:val="nil"/>
            </w:tcBorders>
            <w:shd w:val="clear" w:color="auto" w:fill="auto"/>
            <w:noWrap/>
            <w:vAlign w:val="bottom"/>
            <w:hideMark/>
          </w:tcPr>
          <w:p w14:paraId="7AFE5725"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14.2%</w:t>
            </w:r>
          </w:p>
        </w:tc>
      </w:tr>
      <w:tr w:rsidR="004B770E" w:rsidRPr="004B770E" w14:paraId="7AFE5729" w14:textId="77777777" w:rsidTr="004B770E">
        <w:trPr>
          <w:trHeight w:val="255"/>
        </w:trPr>
        <w:tc>
          <w:tcPr>
            <w:tcW w:w="4300" w:type="dxa"/>
            <w:tcBorders>
              <w:top w:val="nil"/>
              <w:left w:val="nil"/>
              <w:bottom w:val="nil"/>
              <w:right w:val="nil"/>
            </w:tcBorders>
            <w:shd w:val="clear" w:color="auto" w:fill="auto"/>
            <w:noWrap/>
            <w:vAlign w:val="bottom"/>
            <w:hideMark/>
          </w:tcPr>
          <w:p w14:paraId="7AFE5727"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Gosport</w:t>
            </w:r>
          </w:p>
        </w:tc>
        <w:tc>
          <w:tcPr>
            <w:tcW w:w="2800" w:type="dxa"/>
            <w:tcBorders>
              <w:top w:val="nil"/>
              <w:left w:val="nil"/>
              <w:bottom w:val="nil"/>
              <w:right w:val="nil"/>
            </w:tcBorders>
            <w:shd w:val="clear" w:color="auto" w:fill="auto"/>
            <w:noWrap/>
            <w:vAlign w:val="bottom"/>
            <w:hideMark/>
          </w:tcPr>
          <w:p w14:paraId="7AFE5728"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24.7%</w:t>
            </w:r>
          </w:p>
        </w:tc>
      </w:tr>
      <w:tr w:rsidR="004B770E" w:rsidRPr="004B770E" w14:paraId="7AFE572C" w14:textId="77777777" w:rsidTr="004B770E">
        <w:trPr>
          <w:trHeight w:val="255"/>
        </w:trPr>
        <w:tc>
          <w:tcPr>
            <w:tcW w:w="4300" w:type="dxa"/>
            <w:tcBorders>
              <w:top w:val="nil"/>
              <w:left w:val="nil"/>
              <w:bottom w:val="nil"/>
              <w:right w:val="nil"/>
            </w:tcBorders>
            <w:shd w:val="clear" w:color="auto" w:fill="auto"/>
            <w:noWrap/>
            <w:vAlign w:val="bottom"/>
            <w:hideMark/>
          </w:tcPr>
          <w:p w14:paraId="7AFE572A"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Gravesham</w:t>
            </w:r>
          </w:p>
        </w:tc>
        <w:tc>
          <w:tcPr>
            <w:tcW w:w="2800" w:type="dxa"/>
            <w:tcBorders>
              <w:top w:val="nil"/>
              <w:left w:val="nil"/>
              <w:bottom w:val="nil"/>
              <w:right w:val="nil"/>
            </w:tcBorders>
            <w:shd w:val="clear" w:color="auto" w:fill="auto"/>
            <w:noWrap/>
            <w:vAlign w:val="bottom"/>
            <w:hideMark/>
          </w:tcPr>
          <w:p w14:paraId="7AFE572B"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26.5%</w:t>
            </w:r>
          </w:p>
        </w:tc>
      </w:tr>
      <w:tr w:rsidR="004B770E" w:rsidRPr="004B770E" w14:paraId="7AFE572F" w14:textId="77777777" w:rsidTr="004B770E">
        <w:trPr>
          <w:trHeight w:val="255"/>
        </w:trPr>
        <w:tc>
          <w:tcPr>
            <w:tcW w:w="4300" w:type="dxa"/>
            <w:tcBorders>
              <w:top w:val="nil"/>
              <w:left w:val="nil"/>
              <w:bottom w:val="nil"/>
              <w:right w:val="nil"/>
            </w:tcBorders>
            <w:shd w:val="clear" w:color="auto" w:fill="auto"/>
            <w:noWrap/>
            <w:vAlign w:val="bottom"/>
            <w:hideMark/>
          </w:tcPr>
          <w:p w14:paraId="7AFE572D"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Guildford</w:t>
            </w:r>
          </w:p>
        </w:tc>
        <w:tc>
          <w:tcPr>
            <w:tcW w:w="2800" w:type="dxa"/>
            <w:tcBorders>
              <w:top w:val="nil"/>
              <w:left w:val="nil"/>
              <w:bottom w:val="nil"/>
              <w:right w:val="nil"/>
            </w:tcBorders>
            <w:shd w:val="clear" w:color="auto" w:fill="auto"/>
            <w:noWrap/>
            <w:vAlign w:val="bottom"/>
            <w:hideMark/>
          </w:tcPr>
          <w:p w14:paraId="7AFE572E"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16.0%</w:t>
            </w:r>
          </w:p>
        </w:tc>
      </w:tr>
      <w:tr w:rsidR="004B770E" w:rsidRPr="004B770E" w14:paraId="7AFE5732" w14:textId="77777777" w:rsidTr="004B770E">
        <w:trPr>
          <w:trHeight w:val="255"/>
        </w:trPr>
        <w:tc>
          <w:tcPr>
            <w:tcW w:w="4300" w:type="dxa"/>
            <w:tcBorders>
              <w:top w:val="nil"/>
              <w:left w:val="nil"/>
              <w:bottom w:val="nil"/>
              <w:right w:val="nil"/>
            </w:tcBorders>
            <w:shd w:val="clear" w:color="auto" w:fill="auto"/>
            <w:noWrap/>
            <w:vAlign w:val="bottom"/>
            <w:hideMark/>
          </w:tcPr>
          <w:p w14:paraId="7AFE5730"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Hart</w:t>
            </w:r>
          </w:p>
        </w:tc>
        <w:tc>
          <w:tcPr>
            <w:tcW w:w="2800" w:type="dxa"/>
            <w:tcBorders>
              <w:top w:val="nil"/>
              <w:left w:val="nil"/>
              <w:bottom w:val="nil"/>
              <w:right w:val="nil"/>
            </w:tcBorders>
            <w:shd w:val="clear" w:color="auto" w:fill="auto"/>
            <w:noWrap/>
            <w:vAlign w:val="bottom"/>
            <w:hideMark/>
          </w:tcPr>
          <w:p w14:paraId="7AFE5731"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11.9%</w:t>
            </w:r>
          </w:p>
        </w:tc>
      </w:tr>
      <w:tr w:rsidR="004B770E" w:rsidRPr="004B770E" w14:paraId="7AFE5735" w14:textId="77777777" w:rsidTr="004B770E">
        <w:trPr>
          <w:trHeight w:val="255"/>
        </w:trPr>
        <w:tc>
          <w:tcPr>
            <w:tcW w:w="4300" w:type="dxa"/>
            <w:tcBorders>
              <w:top w:val="nil"/>
              <w:left w:val="nil"/>
              <w:bottom w:val="nil"/>
              <w:right w:val="nil"/>
            </w:tcBorders>
            <w:shd w:val="clear" w:color="auto" w:fill="auto"/>
            <w:noWrap/>
            <w:vAlign w:val="bottom"/>
            <w:hideMark/>
          </w:tcPr>
          <w:p w14:paraId="7AFE5733"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Hastings</w:t>
            </w:r>
          </w:p>
        </w:tc>
        <w:tc>
          <w:tcPr>
            <w:tcW w:w="2800" w:type="dxa"/>
            <w:tcBorders>
              <w:top w:val="nil"/>
              <w:left w:val="nil"/>
              <w:bottom w:val="nil"/>
              <w:right w:val="nil"/>
            </w:tcBorders>
            <w:shd w:val="clear" w:color="auto" w:fill="auto"/>
            <w:noWrap/>
            <w:vAlign w:val="bottom"/>
            <w:hideMark/>
          </w:tcPr>
          <w:p w14:paraId="7AFE5734"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32.0%</w:t>
            </w:r>
          </w:p>
        </w:tc>
      </w:tr>
      <w:tr w:rsidR="004B770E" w:rsidRPr="004B770E" w14:paraId="7AFE5738" w14:textId="77777777" w:rsidTr="004B770E">
        <w:trPr>
          <w:trHeight w:val="255"/>
        </w:trPr>
        <w:tc>
          <w:tcPr>
            <w:tcW w:w="4300" w:type="dxa"/>
            <w:tcBorders>
              <w:top w:val="nil"/>
              <w:left w:val="nil"/>
              <w:bottom w:val="nil"/>
              <w:right w:val="nil"/>
            </w:tcBorders>
            <w:shd w:val="clear" w:color="auto" w:fill="auto"/>
            <w:noWrap/>
            <w:vAlign w:val="bottom"/>
            <w:hideMark/>
          </w:tcPr>
          <w:p w14:paraId="7AFE5736"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Havant</w:t>
            </w:r>
          </w:p>
        </w:tc>
        <w:tc>
          <w:tcPr>
            <w:tcW w:w="2800" w:type="dxa"/>
            <w:tcBorders>
              <w:top w:val="nil"/>
              <w:left w:val="nil"/>
              <w:bottom w:val="nil"/>
              <w:right w:val="nil"/>
            </w:tcBorders>
            <w:shd w:val="clear" w:color="auto" w:fill="auto"/>
            <w:noWrap/>
            <w:vAlign w:val="bottom"/>
            <w:hideMark/>
          </w:tcPr>
          <w:p w14:paraId="7AFE5737"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26.3%</w:t>
            </w:r>
          </w:p>
        </w:tc>
      </w:tr>
      <w:tr w:rsidR="004B770E" w:rsidRPr="004B770E" w14:paraId="7AFE573B" w14:textId="77777777" w:rsidTr="004B770E">
        <w:trPr>
          <w:trHeight w:val="255"/>
        </w:trPr>
        <w:tc>
          <w:tcPr>
            <w:tcW w:w="4300" w:type="dxa"/>
            <w:tcBorders>
              <w:top w:val="nil"/>
              <w:left w:val="nil"/>
              <w:bottom w:val="nil"/>
              <w:right w:val="nil"/>
            </w:tcBorders>
            <w:shd w:val="clear" w:color="auto" w:fill="auto"/>
            <w:noWrap/>
            <w:vAlign w:val="bottom"/>
            <w:hideMark/>
          </w:tcPr>
          <w:p w14:paraId="7AFE5739"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Horsham</w:t>
            </w:r>
          </w:p>
        </w:tc>
        <w:tc>
          <w:tcPr>
            <w:tcW w:w="2800" w:type="dxa"/>
            <w:tcBorders>
              <w:top w:val="nil"/>
              <w:left w:val="nil"/>
              <w:bottom w:val="nil"/>
              <w:right w:val="nil"/>
            </w:tcBorders>
            <w:shd w:val="clear" w:color="auto" w:fill="auto"/>
            <w:noWrap/>
            <w:vAlign w:val="bottom"/>
            <w:hideMark/>
          </w:tcPr>
          <w:p w14:paraId="7AFE573A"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14.0%</w:t>
            </w:r>
          </w:p>
        </w:tc>
      </w:tr>
      <w:tr w:rsidR="004B770E" w:rsidRPr="004B770E" w14:paraId="7AFE573E" w14:textId="77777777" w:rsidTr="004B770E">
        <w:trPr>
          <w:trHeight w:val="255"/>
        </w:trPr>
        <w:tc>
          <w:tcPr>
            <w:tcW w:w="4300" w:type="dxa"/>
            <w:tcBorders>
              <w:top w:val="nil"/>
              <w:left w:val="nil"/>
              <w:bottom w:val="nil"/>
              <w:right w:val="nil"/>
            </w:tcBorders>
            <w:shd w:val="clear" w:color="auto" w:fill="auto"/>
            <w:noWrap/>
            <w:vAlign w:val="bottom"/>
            <w:hideMark/>
          </w:tcPr>
          <w:p w14:paraId="7AFE573C"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Isle of Wight</w:t>
            </w:r>
          </w:p>
        </w:tc>
        <w:tc>
          <w:tcPr>
            <w:tcW w:w="2800" w:type="dxa"/>
            <w:tcBorders>
              <w:top w:val="nil"/>
              <w:left w:val="nil"/>
              <w:bottom w:val="nil"/>
              <w:right w:val="nil"/>
            </w:tcBorders>
            <w:shd w:val="clear" w:color="auto" w:fill="auto"/>
            <w:noWrap/>
            <w:vAlign w:val="bottom"/>
            <w:hideMark/>
          </w:tcPr>
          <w:p w14:paraId="7AFE573D"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28.5%</w:t>
            </w:r>
          </w:p>
        </w:tc>
      </w:tr>
      <w:tr w:rsidR="004B770E" w:rsidRPr="004B770E" w14:paraId="7AFE5741" w14:textId="77777777" w:rsidTr="004B770E">
        <w:trPr>
          <w:trHeight w:val="255"/>
        </w:trPr>
        <w:tc>
          <w:tcPr>
            <w:tcW w:w="4300" w:type="dxa"/>
            <w:tcBorders>
              <w:top w:val="nil"/>
              <w:left w:val="nil"/>
              <w:bottom w:val="nil"/>
              <w:right w:val="nil"/>
            </w:tcBorders>
            <w:shd w:val="clear" w:color="auto" w:fill="auto"/>
            <w:noWrap/>
            <w:vAlign w:val="bottom"/>
            <w:hideMark/>
          </w:tcPr>
          <w:p w14:paraId="7AFE573F"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Lewes</w:t>
            </w:r>
          </w:p>
        </w:tc>
        <w:tc>
          <w:tcPr>
            <w:tcW w:w="2800" w:type="dxa"/>
            <w:tcBorders>
              <w:top w:val="nil"/>
              <w:left w:val="nil"/>
              <w:bottom w:val="nil"/>
              <w:right w:val="nil"/>
            </w:tcBorders>
            <w:shd w:val="clear" w:color="auto" w:fill="auto"/>
            <w:noWrap/>
            <w:vAlign w:val="bottom"/>
            <w:hideMark/>
          </w:tcPr>
          <w:p w14:paraId="7AFE5740"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22.4%</w:t>
            </w:r>
          </w:p>
        </w:tc>
      </w:tr>
      <w:tr w:rsidR="004B770E" w:rsidRPr="004B770E" w14:paraId="7AFE5744" w14:textId="77777777" w:rsidTr="004B770E">
        <w:trPr>
          <w:trHeight w:val="255"/>
        </w:trPr>
        <w:tc>
          <w:tcPr>
            <w:tcW w:w="4300" w:type="dxa"/>
            <w:tcBorders>
              <w:top w:val="nil"/>
              <w:left w:val="nil"/>
              <w:bottom w:val="nil"/>
              <w:right w:val="nil"/>
            </w:tcBorders>
            <w:shd w:val="clear" w:color="auto" w:fill="auto"/>
            <w:noWrap/>
            <w:vAlign w:val="bottom"/>
            <w:hideMark/>
          </w:tcPr>
          <w:p w14:paraId="7AFE5742"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Maidstone</w:t>
            </w:r>
          </w:p>
        </w:tc>
        <w:tc>
          <w:tcPr>
            <w:tcW w:w="2800" w:type="dxa"/>
            <w:tcBorders>
              <w:top w:val="nil"/>
              <w:left w:val="nil"/>
              <w:bottom w:val="nil"/>
              <w:right w:val="nil"/>
            </w:tcBorders>
            <w:shd w:val="clear" w:color="auto" w:fill="auto"/>
            <w:noWrap/>
            <w:vAlign w:val="bottom"/>
            <w:hideMark/>
          </w:tcPr>
          <w:p w14:paraId="7AFE5743"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20.9%</w:t>
            </w:r>
          </w:p>
        </w:tc>
      </w:tr>
      <w:tr w:rsidR="004B770E" w:rsidRPr="004B770E" w14:paraId="7AFE5747" w14:textId="77777777" w:rsidTr="004B770E">
        <w:trPr>
          <w:trHeight w:val="255"/>
        </w:trPr>
        <w:tc>
          <w:tcPr>
            <w:tcW w:w="4300" w:type="dxa"/>
            <w:tcBorders>
              <w:top w:val="nil"/>
              <w:left w:val="nil"/>
              <w:bottom w:val="nil"/>
              <w:right w:val="nil"/>
            </w:tcBorders>
            <w:shd w:val="clear" w:color="auto" w:fill="auto"/>
            <w:noWrap/>
            <w:vAlign w:val="bottom"/>
            <w:hideMark/>
          </w:tcPr>
          <w:p w14:paraId="7AFE5745"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Medway</w:t>
            </w:r>
          </w:p>
        </w:tc>
        <w:tc>
          <w:tcPr>
            <w:tcW w:w="2800" w:type="dxa"/>
            <w:tcBorders>
              <w:top w:val="nil"/>
              <w:left w:val="nil"/>
              <w:bottom w:val="nil"/>
              <w:right w:val="nil"/>
            </w:tcBorders>
            <w:shd w:val="clear" w:color="auto" w:fill="auto"/>
            <w:noWrap/>
            <w:vAlign w:val="bottom"/>
            <w:hideMark/>
          </w:tcPr>
          <w:p w14:paraId="7AFE5746"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26.5%</w:t>
            </w:r>
          </w:p>
        </w:tc>
      </w:tr>
      <w:tr w:rsidR="004B770E" w:rsidRPr="004B770E" w14:paraId="7AFE574A" w14:textId="77777777" w:rsidTr="004B770E">
        <w:trPr>
          <w:trHeight w:val="255"/>
        </w:trPr>
        <w:tc>
          <w:tcPr>
            <w:tcW w:w="4300" w:type="dxa"/>
            <w:tcBorders>
              <w:top w:val="nil"/>
              <w:left w:val="nil"/>
              <w:bottom w:val="nil"/>
              <w:right w:val="nil"/>
            </w:tcBorders>
            <w:shd w:val="clear" w:color="auto" w:fill="auto"/>
            <w:noWrap/>
            <w:vAlign w:val="bottom"/>
            <w:hideMark/>
          </w:tcPr>
          <w:p w14:paraId="7AFE5748"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Mid Sussex</w:t>
            </w:r>
          </w:p>
        </w:tc>
        <w:tc>
          <w:tcPr>
            <w:tcW w:w="2800" w:type="dxa"/>
            <w:tcBorders>
              <w:top w:val="nil"/>
              <w:left w:val="nil"/>
              <w:bottom w:val="nil"/>
              <w:right w:val="nil"/>
            </w:tcBorders>
            <w:shd w:val="clear" w:color="auto" w:fill="auto"/>
            <w:noWrap/>
            <w:vAlign w:val="bottom"/>
            <w:hideMark/>
          </w:tcPr>
          <w:p w14:paraId="7AFE5749"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13.3%</w:t>
            </w:r>
          </w:p>
        </w:tc>
      </w:tr>
      <w:tr w:rsidR="004B770E" w:rsidRPr="004B770E" w14:paraId="7AFE574D" w14:textId="77777777" w:rsidTr="004B770E">
        <w:trPr>
          <w:trHeight w:val="255"/>
        </w:trPr>
        <w:tc>
          <w:tcPr>
            <w:tcW w:w="4300" w:type="dxa"/>
            <w:tcBorders>
              <w:top w:val="nil"/>
              <w:left w:val="nil"/>
              <w:bottom w:val="nil"/>
              <w:right w:val="nil"/>
            </w:tcBorders>
            <w:shd w:val="clear" w:color="auto" w:fill="auto"/>
            <w:noWrap/>
            <w:vAlign w:val="bottom"/>
            <w:hideMark/>
          </w:tcPr>
          <w:p w14:paraId="7AFE574B"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Milton Keynes</w:t>
            </w:r>
          </w:p>
        </w:tc>
        <w:tc>
          <w:tcPr>
            <w:tcW w:w="2800" w:type="dxa"/>
            <w:tcBorders>
              <w:top w:val="nil"/>
              <w:left w:val="nil"/>
              <w:bottom w:val="nil"/>
              <w:right w:val="nil"/>
            </w:tcBorders>
            <w:shd w:val="clear" w:color="auto" w:fill="auto"/>
            <w:noWrap/>
            <w:vAlign w:val="bottom"/>
            <w:hideMark/>
          </w:tcPr>
          <w:p w14:paraId="7AFE574C"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25.0%</w:t>
            </w:r>
          </w:p>
        </w:tc>
      </w:tr>
      <w:tr w:rsidR="004B770E" w:rsidRPr="004B770E" w14:paraId="7AFE5750" w14:textId="77777777" w:rsidTr="004B770E">
        <w:trPr>
          <w:trHeight w:val="255"/>
        </w:trPr>
        <w:tc>
          <w:tcPr>
            <w:tcW w:w="4300" w:type="dxa"/>
            <w:tcBorders>
              <w:top w:val="nil"/>
              <w:left w:val="nil"/>
              <w:bottom w:val="nil"/>
              <w:right w:val="nil"/>
            </w:tcBorders>
            <w:shd w:val="clear" w:color="auto" w:fill="auto"/>
            <w:noWrap/>
            <w:vAlign w:val="bottom"/>
            <w:hideMark/>
          </w:tcPr>
          <w:p w14:paraId="7AFE574E"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Mole Valley</w:t>
            </w:r>
          </w:p>
        </w:tc>
        <w:tc>
          <w:tcPr>
            <w:tcW w:w="2800" w:type="dxa"/>
            <w:tcBorders>
              <w:top w:val="nil"/>
              <w:left w:val="nil"/>
              <w:bottom w:val="nil"/>
              <w:right w:val="nil"/>
            </w:tcBorders>
            <w:shd w:val="clear" w:color="auto" w:fill="auto"/>
            <w:noWrap/>
            <w:vAlign w:val="bottom"/>
            <w:hideMark/>
          </w:tcPr>
          <w:p w14:paraId="7AFE574F"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13.3%</w:t>
            </w:r>
          </w:p>
        </w:tc>
      </w:tr>
      <w:tr w:rsidR="004B770E" w:rsidRPr="004B770E" w14:paraId="7AFE5753" w14:textId="77777777" w:rsidTr="004B770E">
        <w:trPr>
          <w:trHeight w:val="255"/>
        </w:trPr>
        <w:tc>
          <w:tcPr>
            <w:tcW w:w="4300" w:type="dxa"/>
            <w:tcBorders>
              <w:top w:val="nil"/>
              <w:left w:val="nil"/>
              <w:bottom w:val="nil"/>
              <w:right w:val="nil"/>
            </w:tcBorders>
            <w:shd w:val="clear" w:color="auto" w:fill="auto"/>
            <w:noWrap/>
            <w:vAlign w:val="bottom"/>
            <w:hideMark/>
          </w:tcPr>
          <w:p w14:paraId="7AFE5751"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New Forest</w:t>
            </w:r>
          </w:p>
        </w:tc>
        <w:tc>
          <w:tcPr>
            <w:tcW w:w="2800" w:type="dxa"/>
            <w:tcBorders>
              <w:top w:val="nil"/>
              <w:left w:val="nil"/>
              <w:bottom w:val="nil"/>
              <w:right w:val="nil"/>
            </w:tcBorders>
            <w:shd w:val="clear" w:color="auto" w:fill="auto"/>
            <w:noWrap/>
            <w:vAlign w:val="bottom"/>
            <w:hideMark/>
          </w:tcPr>
          <w:p w14:paraId="7AFE5752"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19.0%</w:t>
            </w:r>
          </w:p>
        </w:tc>
      </w:tr>
      <w:tr w:rsidR="004B770E" w:rsidRPr="004B770E" w14:paraId="7AFE5756" w14:textId="77777777" w:rsidTr="004B770E">
        <w:trPr>
          <w:trHeight w:val="255"/>
        </w:trPr>
        <w:tc>
          <w:tcPr>
            <w:tcW w:w="4300" w:type="dxa"/>
            <w:tcBorders>
              <w:top w:val="nil"/>
              <w:left w:val="nil"/>
              <w:bottom w:val="nil"/>
              <w:right w:val="nil"/>
            </w:tcBorders>
            <w:shd w:val="clear" w:color="auto" w:fill="auto"/>
            <w:noWrap/>
            <w:vAlign w:val="bottom"/>
            <w:hideMark/>
          </w:tcPr>
          <w:p w14:paraId="7AFE5754"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Oxford</w:t>
            </w:r>
          </w:p>
        </w:tc>
        <w:tc>
          <w:tcPr>
            <w:tcW w:w="2800" w:type="dxa"/>
            <w:tcBorders>
              <w:top w:val="nil"/>
              <w:left w:val="nil"/>
              <w:bottom w:val="nil"/>
              <w:right w:val="nil"/>
            </w:tcBorders>
            <w:shd w:val="clear" w:color="auto" w:fill="auto"/>
            <w:noWrap/>
            <w:vAlign w:val="bottom"/>
            <w:hideMark/>
          </w:tcPr>
          <w:p w14:paraId="7AFE5755"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27.0%</w:t>
            </w:r>
          </w:p>
        </w:tc>
      </w:tr>
      <w:tr w:rsidR="004B770E" w:rsidRPr="004B770E" w14:paraId="7AFE5759" w14:textId="77777777" w:rsidTr="004B770E">
        <w:trPr>
          <w:trHeight w:val="255"/>
        </w:trPr>
        <w:tc>
          <w:tcPr>
            <w:tcW w:w="4300" w:type="dxa"/>
            <w:tcBorders>
              <w:top w:val="nil"/>
              <w:left w:val="nil"/>
              <w:bottom w:val="nil"/>
              <w:right w:val="nil"/>
            </w:tcBorders>
            <w:shd w:val="clear" w:color="auto" w:fill="auto"/>
            <w:noWrap/>
            <w:vAlign w:val="bottom"/>
            <w:hideMark/>
          </w:tcPr>
          <w:p w14:paraId="7AFE5757"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Portsmouth</w:t>
            </w:r>
          </w:p>
        </w:tc>
        <w:tc>
          <w:tcPr>
            <w:tcW w:w="2800" w:type="dxa"/>
            <w:tcBorders>
              <w:top w:val="nil"/>
              <w:left w:val="nil"/>
              <w:bottom w:val="nil"/>
              <w:right w:val="nil"/>
            </w:tcBorders>
            <w:shd w:val="clear" w:color="auto" w:fill="auto"/>
            <w:noWrap/>
            <w:vAlign w:val="bottom"/>
            <w:hideMark/>
          </w:tcPr>
          <w:p w14:paraId="7AFE5758"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28.9%</w:t>
            </w:r>
          </w:p>
        </w:tc>
      </w:tr>
      <w:tr w:rsidR="004B770E" w:rsidRPr="004B770E" w14:paraId="7AFE575C" w14:textId="77777777" w:rsidTr="004B770E">
        <w:trPr>
          <w:trHeight w:val="255"/>
        </w:trPr>
        <w:tc>
          <w:tcPr>
            <w:tcW w:w="4300" w:type="dxa"/>
            <w:tcBorders>
              <w:top w:val="nil"/>
              <w:left w:val="nil"/>
              <w:bottom w:val="nil"/>
              <w:right w:val="nil"/>
            </w:tcBorders>
            <w:shd w:val="clear" w:color="auto" w:fill="auto"/>
            <w:noWrap/>
            <w:vAlign w:val="bottom"/>
            <w:hideMark/>
          </w:tcPr>
          <w:p w14:paraId="7AFE575A"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Reading</w:t>
            </w:r>
          </w:p>
        </w:tc>
        <w:tc>
          <w:tcPr>
            <w:tcW w:w="2800" w:type="dxa"/>
            <w:tcBorders>
              <w:top w:val="nil"/>
              <w:left w:val="nil"/>
              <w:bottom w:val="nil"/>
              <w:right w:val="nil"/>
            </w:tcBorders>
            <w:shd w:val="clear" w:color="auto" w:fill="auto"/>
            <w:noWrap/>
            <w:vAlign w:val="bottom"/>
            <w:hideMark/>
          </w:tcPr>
          <w:p w14:paraId="7AFE575B"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24.2%</w:t>
            </w:r>
          </w:p>
        </w:tc>
      </w:tr>
      <w:tr w:rsidR="004B770E" w:rsidRPr="004B770E" w14:paraId="7AFE575F" w14:textId="77777777" w:rsidTr="004B770E">
        <w:trPr>
          <w:trHeight w:val="255"/>
        </w:trPr>
        <w:tc>
          <w:tcPr>
            <w:tcW w:w="4300" w:type="dxa"/>
            <w:tcBorders>
              <w:top w:val="nil"/>
              <w:left w:val="nil"/>
              <w:bottom w:val="nil"/>
              <w:right w:val="nil"/>
            </w:tcBorders>
            <w:shd w:val="clear" w:color="auto" w:fill="auto"/>
            <w:noWrap/>
            <w:vAlign w:val="bottom"/>
            <w:hideMark/>
          </w:tcPr>
          <w:p w14:paraId="7AFE575D"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Reigate and Banstead</w:t>
            </w:r>
          </w:p>
        </w:tc>
        <w:tc>
          <w:tcPr>
            <w:tcW w:w="2800" w:type="dxa"/>
            <w:tcBorders>
              <w:top w:val="nil"/>
              <w:left w:val="nil"/>
              <w:bottom w:val="nil"/>
              <w:right w:val="nil"/>
            </w:tcBorders>
            <w:shd w:val="clear" w:color="auto" w:fill="auto"/>
            <w:noWrap/>
            <w:vAlign w:val="bottom"/>
            <w:hideMark/>
          </w:tcPr>
          <w:p w14:paraId="7AFE575E"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15.2%</w:t>
            </w:r>
          </w:p>
        </w:tc>
      </w:tr>
      <w:tr w:rsidR="004B770E" w:rsidRPr="004B770E" w14:paraId="7AFE5762" w14:textId="77777777" w:rsidTr="004B770E">
        <w:trPr>
          <w:trHeight w:val="255"/>
        </w:trPr>
        <w:tc>
          <w:tcPr>
            <w:tcW w:w="4300" w:type="dxa"/>
            <w:tcBorders>
              <w:top w:val="nil"/>
              <w:left w:val="nil"/>
              <w:bottom w:val="nil"/>
              <w:right w:val="nil"/>
            </w:tcBorders>
            <w:shd w:val="clear" w:color="auto" w:fill="auto"/>
            <w:noWrap/>
            <w:vAlign w:val="bottom"/>
            <w:hideMark/>
          </w:tcPr>
          <w:p w14:paraId="7AFE5760"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Rother</w:t>
            </w:r>
          </w:p>
        </w:tc>
        <w:tc>
          <w:tcPr>
            <w:tcW w:w="2800" w:type="dxa"/>
            <w:tcBorders>
              <w:top w:val="nil"/>
              <w:left w:val="nil"/>
              <w:bottom w:val="nil"/>
              <w:right w:val="nil"/>
            </w:tcBorders>
            <w:shd w:val="clear" w:color="auto" w:fill="auto"/>
            <w:noWrap/>
            <w:vAlign w:val="bottom"/>
            <w:hideMark/>
          </w:tcPr>
          <w:p w14:paraId="7AFE5761"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27.3%</w:t>
            </w:r>
          </w:p>
        </w:tc>
      </w:tr>
      <w:tr w:rsidR="004B770E" w:rsidRPr="004B770E" w14:paraId="7AFE5765" w14:textId="77777777" w:rsidTr="004B770E">
        <w:trPr>
          <w:trHeight w:val="255"/>
        </w:trPr>
        <w:tc>
          <w:tcPr>
            <w:tcW w:w="4300" w:type="dxa"/>
            <w:tcBorders>
              <w:top w:val="nil"/>
              <w:left w:val="nil"/>
              <w:bottom w:val="nil"/>
              <w:right w:val="nil"/>
            </w:tcBorders>
            <w:shd w:val="clear" w:color="auto" w:fill="auto"/>
            <w:noWrap/>
            <w:vAlign w:val="bottom"/>
            <w:hideMark/>
          </w:tcPr>
          <w:p w14:paraId="7AFE5763"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Runnymede</w:t>
            </w:r>
          </w:p>
        </w:tc>
        <w:tc>
          <w:tcPr>
            <w:tcW w:w="2800" w:type="dxa"/>
            <w:tcBorders>
              <w:top w:val="nil"/>
              <w:left w:val="nil"/>
              <w:bottom w:val="nil"/>
              <w:right w:val="nil"/>
            </w:tcBorders>
            <w:shd w:val="clear" w:color="auto" w:fill="auto"/>
            <w:noWrap/>
            <w:vAlign w:val="bottom"/>
            <w:hideMark/>
          </w:tcPr>
          <w:p w14:paraId="7AFE5764"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17.3%</w:t>
            </w:r>
          </w:p>
        </w:tc>
      </w:tr>
      <w:tr w:rsidR="004B770E" w:rsidRPr="004B770E" w14:paraId="7AFE5768" w14:textId="77777777" w:rsidTr="004B770E">
        <w:trPr>
          <w:trHeight w:val="255"/>
        </w:trPr>
        <w:tc>
          <w:tcPr>
            <w:tcW w:w="4300" w:type="dxa"/>
            <w:tcBorders>
              <w:top w:val="nil"/>
              <w:left w:val="nil"/>
              <w:bottom w:val="nil"/>
              <w:right w:val="nil"/>
            </w:tcBorders>
            <w:shd w:val="clear" w:color="auto" w:fill="auto"/>
            <w:noWrap/>
            <w:vAlign w:val="bottom"/>
            <w:hideMark/>
          </w:tcPr>
          <w:p w14:paraId="7AFE5766"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Rushmoor</w:t>
            </w:r>
          </w:p>
        </w:tc>
        <w:tc>
          <w:tcPr>
            <w:tcW w:w="2800" w:type="dxa"/>
            <w:tcBorders>
              <w:top w:val="nil"/>
              <w:left w:val="nil"/>
              <w:bottom w:val="nil"/>
              <w:right w:val="nil"/>
            </w:tcBorders>
            <w:shd w:val="clear" w:color="auto" w:fill="auto"/>
            <w:noWrap/>
            <w:vAlign w:val="bottom"/>
            <w:hideMark/>
          </w:tcPr>
          <w:p w14:paraId="7AFE5767"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18.7%</w:t>
            </w:r>
          </w:p>
        </w:tc>
      </w:tr>
      <w:tr w:rsidR="004B770E" w:rsidRPr="004B770E" w14:paraId="7AFE576B" w14:textId="77777777" w:rsidTr="004B770E">
        <w:trPr>
          <w:trHeight w:val="255"/>
        </w:trPr>
        <w:tc>
          <w:tcPr>
            <w:tcW w:w="4300" w:type="dxa"/>
            <w:tcBorders>
              <w:top w:val="nil"/>
              <w:left w:val="nil"/>
              <w:bottom w:val="nil"/>
              <w:right w:val="nil"/>
            </w:tcBorders>
            <w:shd w:val="clear" w:color="auto" w:fill="auto"/>
            <w:noWrap/>
            <w:vAlign w:val="bottom"/>
            <w:hideMark/>
          </w:tcPr>
          <w:p w14:paraId="7AFE5769"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Sevenoaks</w:t>
            </w:r>
          </w:p>
        </w:tc>
        <w:tc>
          <w:tcPr>
            <w:tcW w:w="2800" w:type="dxa"/>
            <w:tcBorders>
              <w:top w:val="nil"/>
              <w:left w:val="nil"/>
              <w:bottom w:val="nil"/>
              <w:right w:val="nil"/>
            </w:tcBorders>
            <w:shd w:val="clear" w:color="auto" w:fill="auto"/>
            <w:noWrap/>
            <w:vAlign w:val="bottom"/>
            <w:hideMark/>
          </w:tcPr>
          <w:p w14:paraId="7AFE576A"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17.9%</w:t>
            </w:r>
          </w:p>
        </w:tc>
      </w:tr>
      <w:tr w:rsidR="004B770E" w:rsidRPr="004B770E" w14:paraId="7AFE576E" w14:textId="77777777" w:rsidTr="004B770E">
        <w:trPr>
          <w:trHeight w:val="255"/>
        </w:trPr>
        <w:tc>
          <w:tcPr>
            <w:tcW w:w="4300" w:type="dxa"/>
            <w:tcBorders>
              <w:top w:val="nil"/>
              <w:left w:val="nil"/>
              <w:bottom w:val="nil"/>
              <w:right w:val="nil"/>
            </w:tcBorders>
            <w:shd w:val="clear" w:color="auto" w:fill="auto"/>
            <w:noWrap/>
            <w:vAlign w:val="bottom"/>
            <w:hideMark/>
          </w:tcPr>
          <w:p w14:paraId="7AFE576C"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Shepway</w:t>
            </w:r>
          </w:p>
        </w:tc>
        <w:tc>
          <w:tcPr>
            <w:tcW w:w="2800" w:type="dxa"/>
            <w:tcBorders>
              <w:top w:val="nil"/>
              <w:left w:val="nil"/>
              <w:bottom w:val="nil"/>
              <w:right w:val="nil"/>
            </w:tcBorders>
            <w:shd w:val="clear" w:color="auto" w:fill="auto"/>
            <w:noWrap/>
            <w:vAlign w:val="bottom"/>
            <w:hideMark/>
          </w:tcPr>
          <w:p w14:paraId="7AFE576D"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29.4%</w:t>
            </w:r>
          </w:p>
        </w:tc>
      </w:tr>
      <w:tr w:rsidR="004B770E" w:rsidRPr="004B770E" w14:paraId="7AFE5771" w14:textId="77777777" w:rsidTr="004B770E">
        <w:trPr>
          <w:trHeight w:val="255"/>
        </w:trPr>
        <w:tc>
          <w:tcPr>
            <w:tcW w:w="4300" w:type="dxa"/>
            <w:tcBorders>
              <w:top w:val="nil"/>
              <w:left w:val="nil"/>
              <w:bottom w:val="nil"/>
              <w:right w:val="nil"/>
            </w:tcBorders>
            <w:shd w:val="clear" w:color="auto" w:fill="auto"/>
            <w:noWrap/>
            <w:vAlign w:val="bottom"/>
            <w:hideMark/>
          </w:tcPr>
          <w:p w14:paraId="7AFE576F"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Slough</w:t>
            </w:r>
          </w:p>
        </w:tc>
        <w:tc>
          <w:tcPr>
            <w:tcW w:w="2800" w:type="dxa"/>
            <w:tcBorders>
              <w:top w:val="nil"/>
              <w:left w:val="nil"/>
              <w:bottom w:val="nil"/>
              <w:right w:val="nil"/>
            </w:tcBorders>
            <w:shd w:val="clear" w:color="auto" w:fill="auto"/>
            <w:noWrap/>
            <w:vAlign w:val="bottom"/>
            <w:hideMark/>
          </w:tcPr>
          <w:p w14:paraId="7AFE5770"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27.0%</w:t>
            </w:r>
          </w:p>
        </w:tc>
      </w:tr>
      <w:tr w:rsidR="004B770E" w:rsidRPr="004B770E" w14:paraId="7AFE5774" w14:textId="77777777" w:rsidTr="004B770E">
        <w:trPr>
          <w:trHeight w:val="255"/>
        </w:trPr>
        <w:tc>
          <w:tcPr>
            <w:tcW w:w="4300" w:type="dxa"/>
            <w:tcBorders>
              <w:top w:val="nil"/>
              <w:left w:val="nil"/>
              <w:bottom w:val="nil"/>
              <w:right w:val="nil"/>
            </w:tcBorders>
            <w:shd w:val="clear" w:color="auto" w:fill="auto"/>
            <w:noWrap/>
            <w:vAlign w:val="bottom"/>
            <w:hideMark/>
          </w:tcPr>
          <w:p w14:paraId="7AFE5772"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South Bucks</w:t>
            </w:r>
          </w:p>
        </w:tc>
        <w:tc>
          <w:tcPr>
            <w:tcW w:w="2800" w:type="dxa"/>
            <w:tcBorders>
              <w:top w:val="nil"/>
              <w:left w:val="nil"/>
              <w:bottom w:val="nil"/>
              <w:right w:val="nil"/>
            </w:tcBorders>
            <w:shd w:val="clear" w:color="auto" w:fill="auto"/>
            <w:noWrap/>
            <w:vAlign w:val="bottom"/>
            <w:hideMark/>
          </w:tcPr>
          <w:p w14:paraId="7AFE5773"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15.5%</w:t>
            </w:r>
          </w:p>
        </w:tc>
      </w:tr>
      <w:tr w:rsidR="004B770E" w:rsidRPr="004B770E" w14:paraId="7AFE5777" w14:textId="77777777" w:rsidTr="004B770E">
        <w:trPr>
          <w:trHeight w:val="255"/>
        </w:trPr>
        <w:tc>
          <w:tcPr>
            <w:tcW w:w="4300" w:type="dxa"/>
            <w:tcBorders>
              <w:top w:val="nil"/>
              <w:left w:val="nil"/>
              <w:bottom w:val="nil"/>
              <w:right w:val="nil"/>
            </w:tcBorders>
            <w:shd w:val="clear" w:color="auto" w:fill="auto"/>
            <w:noWrap/>
            <w:vAlign w:val="bottom"/>
            <w:hideMark/>
          </w:tcPr>
          <w:p w14:paraId="7AFE5775"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South Oxfordshire</w:t>
            </w:r>
          </w:p>
        </w:tc>
        <w:tc>
          <w:tcPr>
            <w:tcW w:w="2800" w:type="dxa"/>
            <w:tcBorders>
              <w:top w:val="nil"/>
              <w:left w:val="nil"/>
              <w:bottom w:val="nil"/>
              <w:right w:val="nil"/>
            </w:tcBorders>
            <w:shd w:val="clear" w:color="auto" w:fill="auto"/>
            <w:noWrap/>
            <w:vAlign w:val="bottom"/>
            <w:hideMark/>
          </w:tcPr>
          <w:p w14:paraId="7AFE5776"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13.1%</w:t>
            </w:r>
          </w:p>
        </w:tc>
      </w:tr>
      <w:tr w:rsidR="004B770E" w:rsidRPr="004B770E" w14:paraId="7AFE577A" w14:textId="77777777" w:rsidTr="004B770E">
        <w:trPr>
          <w:trHeight w:val="255"/>
        </w:trPr>
        <w:tc>
          <w:tcPr>
            <w:tcW w:w="4300" w:type="dxa"/>
            <w:tcBorders>
              <w:top w:val="nil"/>
              <w:left w:val="nil"/>
              <w:bottom w:val="nil"/>
              <w:right w:val="nil"/>
            </w:tcBorders>
            <w:shd w:val="clear" w:color="auto" w:fill="auto"/>
            <w:noWrap/>
            <w:vAlign w:val="bottom"/>
            <w:hideMark/>
          </w:tcPr>
          <w:p w14:paraId="7AFE5778"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Southampton</w:t>
            </w:r>
          </w:p>
        </w:tc>
        <w:tc>
          <w:tcPr>
            <w:tcW w:w="2800" w:type="dxa"/>
            <w:tcBorders>
              <w:top w:val="nil"/>
              <w:left w:val="nil"/>
              <w:bottom w:val="nil"/>
              <w:right w:val="nil"/>
            </w:tcBorders>
            <w:shd w:val="clear" w:color="auto" w:fill="auto"/>
            <w:noWrap/>
            <w:vAlign w:val="bottom"/>
            <w:hideMark/>
          </w:tcPr>
          <w:p w14:paraId="7AFE5779"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29.9%</w:t>
            </w:r>
          </w:p>
        </w:tc>
      </w:tr>
      <w:tr w:rsidR="004B770E" w:rsidRPr="004B770E" w14:paraId="7AFE577D" w14:textId="77777777" w:rsidTr="004B770E">
        <w:trPr>
          <w:trHeight w:val="255"/>
        </w:trPr>
        <w:tc>
          <w:tcPr>
            <w:tcW w:w="4300" w:type="dxa"/>
            <w:tcBorders>
              <w:top w:val="nil"/>
              <w:left w:val="nil"/>
              <w:bottom w:val="nil"/>
              <w:right w:val="nil"/>
            </w:tcBorders>
            <w:shd w:val="clear" w:color="auto" w:fill="auto"/>
            <w:noWrap/>
            <w:vAlign w:val="bottom"/>
            <w:hideMark/>
          </w:tcPr>
          <w:p w14:paraId="7AFE577B"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Spelthorne</w:t>
            </w:r>
          </w:p>
        </w:tc>
        <w:tc>
          <w:tcPr>
            <w:tcW w:w="2800" w:type="dxa"/>
            <w:tcBorders>
              <w:top w:val="nil"/>
              <w:left w:val="nil"/>
              <w:bottom w:val="nil"/>
              <w:right w:val="nil"/>
            </w:tcBorders>
            <w:shd w:val="clear" w:color="auto" w:fill="auto"/>
            <w:noWrap/>
            <w:vAlign w:val="bottom"/>
            <w:hideMark/>
          </w:tcPr>
          <w:p w14:paraId="7AFE577C"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18.8%</w:t>
            </w:r>
          </w:p>
        </w:tc>
      </w:tr>
      <w:tr w:rsidR="004B770E" w:rsidRPr="004B770E" w14:paraId="7AFE5780" w14:textId="77777777" w:rsidTr="004B770E">
        <w:trPr>
          <w:trHeight w:val="255"/>
        </w:trPr>
        <w:tc>
          <w:tcPr>
            <w:tcW w:w="4300" w:type="dxa"/>
            <w:tcBorders>
              <w:top w:val="nil"/>
              <w:left w:val="nil"/>
              <w:bottom w:val="nil"/>
              <w:right w:val="nil"/>
            </w:tcBorders>
            <w:shd w:val="clear" w:color="auto" w:fill="auto"/>
            <w:noWrap/>
            <w:vAlign w:val="bottom"/>
            <w:hideMark/>
          </w:tcPr>
          <w:p w14:paraId="7AFE577E"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Surrey Heath</w:t>
            </w:r>
          </w:p>
        </w:tc>
        <w:tc>
          <w:tcPr>
            <w:tcW w:w="2800" w:type="dxa"/>
            <w:tcBorders>
              <w:top w:val="nil"/>
              <w:left w:val="nil"/>
              <w:bottom w:val="nil"/>
              <w:right w:val="nil"/>
            </w:tcBorders>
            <w:shd w:val="clear" w:color="auto" w:fill="auto"/>
            <w:noWrap/>
            <w:vAlign w:val="bottom"/>
            <w:hideMark/>
          </w:tcPr>
          <w:p w14:paraId="7AFE577F"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14.1%</w:t>
            </w:r>
          </w:p>
        </w:tc>
      </w:tr>
      <w:tr w:rsidR="004B770E" w:rsidRPr="004B770E" w14:paraId="7AFE5783" w14:textId="77777777" w:rsidTr="004B770E">
        <w:trPr>
          <w:trHeight w:val="255"/>
        </w:trPr>
        <w:tc>
          <w:tcPr>
            <w:tcW w:w="4300" w:type="dxa"/>
            <w:tcBorders>
              <w:top w:val="nil"/>
              <w:left w:val="nil"/>
              <w:bottom w:val="nil"/>
              <w:right w:val="nil"/>
            </w:tcBorders>
            <w:shd w:val="clear" w:color="auto" w:fill="auto"/>
            <w:noWrap/>
            <w:vAlign w:val="bottom"/>
            <w:hideMark/>
          </w:tcPr>
          <w:p w14:paraId="7AFE5781"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lastRenderedPageBreak/>
              <w:t>Swale</w:t>
            </w:r>
          </w:p>
        </w:tc>
        <w:tc>
          <w:tcPr>
            <w:tcW w:w="2800" w:type="dxa"/>
            <w:tcBorders>
              <w:top w:val="nil"/>
              <w:left w:val="nil"/>
              <w:bottom w:val="nil"/>
              <w:right w:val="nil"/>
            </w:tcBorders>
            <w:shd w:val="clear" w:color="auto" w:fill="auto"/>
            <w:noWrap/>
            <w:vAlign w:val="bottom"/>
            <w:hideMark/>
          </w:tcPr>
          <w:p w14:paraId="7AFE5782"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28.4%</w:t>
            </w:r>
          </w:p>
        </w:tc>
      </w:tr>
      <w:tr w:rsidR="004B770E" w:rsidRPr="004B770E" w14:paraId="7AFE5786" w14:textId="77777777" w:rsidTr="004B770E">
        <w:trPr>
          <w:trHeight w:val="255"/>
        </w:trPr>
        <w:tc>
          <w:tcPr>
            <w:tcW w:w="4300" w:type="dxa"/>
            <w:tcBorders>
              <w:top w:val="nil"/>
              <w:left w:val="nil"/>
              <w:bottom w:val="nil"/>
              <w:right w:val="nil"/>
            </w:tcBorders>
            <w:shd w:val="clear" w:color="auto" w:fill="auto"/>
            <w:noWrap/>
            <w:vAlign w:val="bottom"/>
            <w:hideMark/>
          </w:tcPr>
          <w:p w14:paraId="7AFE5784"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Tandridge</w:t>
            </w:r>
          </w:p>
        </w:tc>
        <w:tc>
          <w:tcPr>
            <w:tcW w:w="2800" w:type="dxa"/>
            <w:tcBorders>
              <w:top w:val="nil"/>
              <w:left w:val="nil"/>
              <w:bottom w:val="nil"/>
              <w:right w:val="nil"/>
            </w:tcBorders>
            <w:shd w:val="clear" w:color="auto" w:fill="auto"/>
            <w:noWrap/>
            <w:vAlign w:val="bottom"/>
            <w:hideMark/>
          </w:tcPr>
          <w:p w14:paraId="7AFE5785"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15.3%</w:t>
            </w:r>
          </w:p>
        </w:tc>
      </w:tr>
      <w:tr w:rsidR="004B770E" w:rsidRPr="004B770E" w14:paraId="7AFE5789" w14:textId="77777777" w:rsidTr="004B770E">
        <w:trPr>
          <w:trHeight w:val="255"/>
        </w:trPr>
        <w:tc>
          <w:tcPr>
            <w:tcW w:w="4300" w:type="dxa"/>
            <w:tcBorders>
              <w:top w:val="nil"/>
              <w:left w:val="nil"/>
              <w:bottom w:val="nil"/>
              <w:right w:val="nil"/>
            </w:tcBorders>
            <w:shd w:val="clear" w:color="auto" w:fill="auto"/>
            <w:noWrap/>
            <w:vAlign w:val="bottom"/>
            <w:hideMark/>
          </w:tcPr>
          <w:p w14:paraId="7AFE5787"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Test Valley</w:t>
            </w:r>
          </w:p>
        </w:tc>
        <w:tc>
          <w:tcPr>
            <w:tcW w:w="2800" w:type="dxa"/>
            <w:tcBorders>
              <w:top w:val="nil"/>
              <w:left w:val="nil"/>
              <w:bottom w:val="nil"/>
              <w:right w:val="nil"/>
            </w:tcBorders>
            <w:shd w:val="clear" w:color="auto" w:fill="auto"/>
            <w:noWrap/>
            <w:vAlign w:val="bottom"/>
            <w:hideMark/>
          </w:tcPr>
          <w:p w14:paraId="7AFE5788"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15.3%</w:t>
            </w:r>
          </w:p>
        </w:tc>
      </w:tr>
      <w:tr w:rsidR="004B770E" w:rsidRPr="004B770E" w14:paraId="7AFE578C" w14:textId="77777777" w:rsidTr="004B770E">
        <w:trPr>
          <w:trHeight w:val="255"/>
        </w:trPr>
        <w:tc>
          <w:tcPr>
            <w:tcW w:w="4300" w:type="dxa"/>
            <w:tcBorders>
              <w:top w:val="nil"/>
              <w:left w:val="nil"/>
              <w:bottom w:val="nil"/>
              <w:right w:val="nil"/>
            </w:tcBorders>
            <w:shd w:val="clear" w:color="auto" w:fill="auto"/>
            <w:noWrap/>
            <w:vAlign w:val="bottom"/>
            <w:hideMark/>
          </w:tcPr>
          <w:p w14:paraId="7AFE578A"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Thanet</w:t>
            </w:r>
          </w:p>
        </w:tc>
        <w:tc>
          <w:tcPr>
            <w:tcW w:w="2800" w:type="dxa"/>
            <w:tcBorders>
              <w:top w:val="nil"/>
              <w:left w:val="nil"/>
              <w:bottom w:val="nil"/>
              <w:right w:val="nil"/>
            </w:tcBorders>
            <w:shd w:val="clear" w:color="auto" w:fill="auto"/>
            <w:noWrap/>
            <w:vAlign w:val="bottom"/>
            <w:hideMark/>
          </w:tcPr>
          <w:p w14:paraId="7AFE578B"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34.4%</w:t>
            </w:r>
          </w:p>
        </w:tc>
      </w:tr>
      <w:tr w:rsidR="004B770E" w:rsidRPr="004B770E" w14:paraId="7AFE578F" w14:textId="77777777" w:rsidTr="004B770E">
        <w:trPr>
          <w:trHeight w:val="255"/>
        </w:trPr>
        <w:tc>
          <w:tcPr>
            <w:tcW w:w="4300" w:type="dxa"/>
            <w:tcBorders>
              <w:top w:val="nil"/>
              <w:left w:val="nil"/>
              <w:bottom w:val="nil"/>
              <w:right w:val="nil"/>
            </w:tcBorders>
            <w:shd w:val="clear" w:color="auto" w:fill="auto"/>
            <w:noWrap/>
            <w:vAlign w:val="bottom"/>
            <w:hideMark/>
          </w:tcPr>
          <w:p w14:paraId="7AFE578D"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Tonbridge and Malling</w:t>
            </w:r>
          </w:p>
        </w:tc>
        <w:tc>
          <w:tcPr>
            <w:tcW w:w="2800" w:type="dxa"/>
            <w:tcBorders>
              <w:top w:val="nil"/>
              <w:left w:val="nil"/>
              <w:bottom w:val="nil"/>
              <w:right w:val="nil"/>
            </w:tcBorders>
            <w:shd w:val="clear" w:color="auto" w:fill="auto"/>
            <w:noWrap/>
            <w:vAlign w:val="bottom"/>
            <w:hideMark/>
          </w:tcPr>
          <w:p w14:paraId="7AFE578E"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17.7%</w:t>
            </w:r>
          </w:p>
        </w:tc>
      </w:tr>
      <w:tr w:rsidR="004B770E" w:rsidRPr="004B770E" w14:paraId="7AFE5792" w14:textId="77777777" w:rsidTr="004B770E">
        <w:trPr>
          <w:trHeight w:val="255"/>
        </w:trPr>
        <w:tc>
          <w:tcPr>
            <w:tcW w:w="4300" w:type="dxa"/>
            <w:tcBorders>
              <w:top w:val="nil"/>
              <w:left w:val="nil"/>
              <w:bottom w:val="nil"/>
              <w:right w:val="nil"/>
            </w:tcBorders>
            <w:shd w:val="clear" w:color="auto" w:fill="auto"/>
            <w:noWrap/>
            <w:vAlign w:val="bottom"/>
            <w:hideMark/>
          </w:tcPr>
          <w:p w14:paraId="7AFE5790"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Tunbridge Wells</w:t>
            </w:r>
          </w:p>
        </w:tc>
        <w:tc>
          <w:tcPr>
            <w:tcW w:w="2800" w:type="dxa"/>
            <w:tcBorders>
              <w:top w:val="nil"/>
              <w:left w:val="nil"/>
              <w:bottom w:val="nil"/>
              <w:right w:val="nil"/>
            </w:tcBorders>
            <w:shd w:val="clear" w:color="auto" w:fill="auto"/>
            <w:noWrap/>
            <w:vAlign w:val="bottom"/>
            <w:hideMark/>
          </w:tcPr>
          <w:p w14:paraId="7AFE5791"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17.5%</w:t>
            </w:r>
          </w:p>
        </w:tc>
      </w:tr>
      <w:tr w:rsidR="004B770E" w:rsidRPr="004B770E" w14:paraId="7AFE5795" w14:textId="77777777" w:rsidTr="004B770E">
        <w:trPr>
          <w:trHeight w:val="255"/>
        </w:trPr>
        <w:tc>
          <w:tcPr>
            <w:tcW w:w="4300" w:type="dxa"/>
            <w:tcBorders>
              <w:top w:val="nil"/>
              <w:left w:val="nil"/>
              <w:bottom w:val="nil"/>
              <w:right w:val="nil"/>
            </w:tcBorders>
            <w:shd w:val="clear" w:color="auto" w:fill="auto"/>
            <w:noWrap/>
            <w:vAlign w:val="bottom"/>
            <w:hideMark/>
          </w:tcPr>
          <w:p w14:paraId="7AFE5793"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Vale of White Horse</w:t>
            </w:r>
          </w:p>
        </w:tc>
        <w:tc>
          <w:tcPr>
            <w:tcW w:w="2800" w:type="dxa"/>
            <w:tcBorders>
              <w:top w:val="nil"/>
              <w:left w:val="nil"/>
              <w:bottom w:val="nil"/>
              <w:right w:val="nil"/>
            </w:tcBorders>
            <w:shd w:val="clear" w:color="auto" w:fill="auto"/>
            <w:noWrap/>
            <w:vAlign w:val="bottom"/>
            <w:hideMark/>
          </w:tcPr>
          <w:p w14:paraId="7AFE5794"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14.2%</w:t>
            </w:r>
          </w:p>
        </w:tc>
      </w:tr>
      <w:tr w:rsidR="004B770E" w:rsidRPr="004B770E" w14:paraId="7AFE5798" w14:textId="77777777" w:rsidTr="004B770E">
        <w:trPr>
          <w:trHeight w:val="255"/>
        </w:trPr>
        <w:tc>
          <w:tcPr>
            <w:tcW w:w="4300" w:type="dxa"/>
            <w:tcBorders>
              <w:top w:val="nil"/>
              <w:left w:val="nil"/>
              <w:bottom w:val="nil"/>
              <w:right w:val="nil"/>
            </w:tcBorders>
            <w:shd w:val="clear" w:color="auto" w:fill="auto"/>
            <w:noWrap/>
            <w:vAlign w:val="bottom"/>
            <w:hideMark/>
          </w:tcPr>
          <w:p w14:paraId="7AFE5796"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Waverley</w:t>
            </w:r>
          </w:p>
        </w:tc>
        <w:tc>
          <w:tcPr>
            <w:tcW w:w="2800" w:type="dxa"/>
            <w:tcBorders>
              <w:top w:val="nil"/>
              <w:left w:val="nil"/>
              <w:bottom w:val="nil"/>
              <w:right w:val="nil"/>
            </w:tcBorders>
            <w:shd w:val="clear" w:color="auto" w:fill="auto"/>
            <w:noWrap/>
            <w:vAlign w:val="bottom"/>
            <w:hideMark/>
          </w:tcPr>
          <w:p w14:paraId="7AFE5797"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12.8%</w:t>
            </w:r>
          </w:p>
        </w:tc>
      </w:tr>
      <w:tr w:rsidR="004B770E" w:rsidRPr="004B770E" w14:paraId="7AFE579B" w14:textId="77777777" w:rsidTr="004B770E">
        <w:trPr>
          <w:trHeight w:val="255"/>
        </w:trPr>
        <w:tc>
          <w:tcPr>
            <w:tcW w:w="4300" w:type="dxa"/>
            <w:tcBorders>
              <w:top w:val="nil"/>
              <w:left w:val="nil"/>
              <w:bottom w:val="nil"/>
              <w:right w:val="nil"/>
            </w:tcBorders>
            <w:shd w:val="clear" w:color="auto" w:fill="auto"/>
            <w:noWrap/>
            <w:vAlign w:val="bottom"/>
            <w:hideMark/>
          </w:tcPr>
          <w:p w14:paraId="7AFE5799"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Wealden</w:t>
            </w:r>
          </w:p>
        </w:tc>
        <w:tc>
          <w:tcPr>
            <w:tcW w:w="2800" w:type="dxa"/>
            <w:tcBorders>
              <w:top w:val="nil"/>
              <w:left w:val="nil"/>
              <w:bottom w:val="nil"/>
              <w:right w:val="nil"/>
            </w:tcBorders>
            <w:shd w:val="clear" w:color="auto" w:fill="auto"/>
            <w:noWrap/>
            <w:vAlign w:val="bottom"/>
            <w:hideMark/>
          </w:tcPr>
          <w:p w14:paraId="7AFE579A"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17.5%</w:t>
            </w:r>
          </w:p>
        </w:tc>
      </w:tr>
      <w:tr w:rsidR="004B770E" w:rsidRPr="004B770E" w14:paraId="7AFE579E" w14:textId="77777777" w:rsidTr="004B770E">
        <w:trPr>
          <w:trHeight w:val="255"/>
        </w:trPr>
        <w:tc>
          <w:tcPr>
            <w:tcW w:w="4300" w:type="dxa"/>
            <w:tcBorders>
              <w:top w:val="nil"/>
              <w:left w:val="nil"/>
              <w:bottom w:val="nil"/>
              <w:right w:val="nil"/>
            </w:tcBorders>
            <w:shd w:val="clear" w:color="auto" w:fill="auto"/>
            <w:noWrap/>
            <w:vAlign w:val="bottom"/>
            <w:hideMark/>
          </w:tcPr>
          <w:p w14:paraId="7AFE579C"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West Berkshire</w:t>
            </w:r>
          </w:p>
        </w:tc>
        <w:tc>
          <w:tcPr>
            <w:tcW w:w="2800" w:type="dxa"/>
            <w:tcBorders>
              <w:top w:val="nil"/>
              <w:left w:val="nil"/>
              <w:bottom w:val="nil"/>
              <w:right w:val="nil"/>
            </w:tcBorders>
            <w:shd w:val="clear" w:color="auto" w:fill="auto"/>
            <w:noWrap/>
            <w:vAlign w:val="bottom"/>
            <w:hideMark/>
          </w:tcPr>
          <w:p w14:paraId="7AFE579D"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14.9%</w:t>
            </w:r>
          </w:p>
        </w:tc>
      </w:tr>
      <w:tr w:rsidR="004B770E" w:rsidRPr="004B770E" w14:paraId="7AFE57A1" w14:textId="77777777" w:rsidTr="004B770E">
        <w:trPr>
          <w:trHeight w:val="255"/>
        </w:trPr>
        <w:tc>
          <w:tcPr>
            <w:tcW w:w="4300" w:type="dxa"/>
            <w:tcBorders>
              <w:top w:val="nil"/>
              <w:left w:val="nil"/>
              <w:bottom w:val="nil"/>
              <w:right w:val="nil"/>
            </w:tcBorders>
            <w:shd w:val="clear" w:color="auto" w:fill="auto"/>
            <w:noWrap/>
            <w:vAlign w:val="bottom"/>
            <w:hideMark/>
          </w:tcPr>
          <w:p w14:paraId="7AFE579F"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West Oxfordshire</w:t>
            </w:r>
          </w:p>
        </w:tc>
        <w:tc>
          <w:tcPr>
            <w:tcW w:w="2800" w:type="dxa"/>
            <w:tcBorders>
              <w:top w:val="nil"/>
              <w:left w:val="nil"/>
              <w:bottom w:val="nil"/>
              <w:right w:val="nil"/>
            </w:tcBorders>
            <w:shd w:val="clear" w:color="auto" w:fill="auto"/>
            <w:noWrap/>
            <w:vAlign w:val="bottom"/>
            <w:hideMark/>
          </w:tcPr>
          <w:p w14:paraId="7AFE57A0"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13.1%</w:t>
            </w:r>
          </w:p>
        </w:tc>
      </w:tr>
      <w:tr w:rsidR="004B770E" w:rsidRPr="004B770E" w14:paraId="7AFE57A4" w14:textId="77777777" w:rsidTr="004B770E">
        <w:trPr>
          <w:trHeight w:val="255"/>
        </w:trPr>
        <w:tc>
          <w:tcPr>
            <w:tcW w:w="4300" w:type="dxa"/>
            <w:tcBorders>
              <w:top w:val="nil"/>
              <w:left w:val="nil"/>
              <w:bottom w:val="nil"/>
              <w:right w:val="nil"/>
            </w:tcBorders>
            <w:shd w:val="clear" w:color="auto" w:fill="auto"/>
            <w:noWrap/>
            <w:vAlign w:val="bottom"/>
            <w:hideMark/>
          </w:tcPr>
          <w:p w14:paraId="7AFE57A2"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Winchester</w:t>
            </w:r>
          </w:p>
        </w:tc>
        <w:tc>
          <w:tcPr>
            <w:tcW w:w="2800" w:type="dxa"/>
            <w:tcBorders>
              <w:top w:val="nil"/>
              <w:left w:val="nil"/>
              <w:bottom w:val="nil"/>
              <w:right w:val="nil"/>
            </w:tcBorders>
            <w:shd w:val="clear" w:color="auto" w:fill="auto"/>
            <w:noWrap/>
            <w:vAlign w:val="bottom"/>
            <w:hideMark/>
          </w:tcPr>
          <w:p w14:paraId="7AFE57A3"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14.0%</w:t>
            </w:r>
          </w:p>
        </w:tc>
      </w:tr>
      <w:tr w:rsidR="004B770E" w:rsidRPr="004B770E" w14:paraId="7AFE57A7" w14:textId="77777777" w:rsidTr="004B770E">
        <w:trPr>
          <w:trHeight w:val="255"/>
        </w:trPr>
        <w:tc>
          <w:tcPr>
            <w:tcW w:w="4300" w:type="dxa"/>
            <w:tcBorders>
              <w:top w:val="nil"/>
              <w:left w:val="nil"/>
              <w:bottom w:val="nil"/>
              <w:right w:val="nil"/>
            </w:tcBorders>
            <w:shd w:val="clear" w:color="auto" w:fill="auto"/>
            <w:noWrap/>
            <w:vAlign w:val="bottom"/>
            <w:hideMark/>
          </w:tcPr>
          <w:p w14:paraId="7AFE57A5"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Windsor and Maidenhead</w:t>
            </w:r>
          </w:p>
        </w:tc>
        <w:tc>
          <w:tcPr>
            <w:tcW w:w="2800" w:type="dxa"/>
            <w:tcBorders>
              <w:top w:val="nil"/>
              <w:left w:val="nil"/>
              <w:bottom w:val="nil"/>
              <w:right w:val="nil"/>
            </w:tcBorders>
            <w:shd w:val="clear" w:color="auto" w:fill="auto"/>
            <w:noWrap/>
            <w:vAlign w:val="bottom"/>
            <w:hideMark/>
          </w:tcPr>
          <w:p w14:paraId="7AFE57A6"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15.6%</w:t>
            </w:r>
          </w:p>
        </w:tc>
      </w:tr>
      <w:tr w:rsidR="004B770E" w:rsidRPr="004B770E" w14:paraId="7AFE57AA" w14:textId="77777777" w:rsidTr="004B770E">
        <w:trPr>
          <w:trHeight w:val="255"/>
        </w:trPr>
        <w:tc>
          <w:tcPr>
            <w:tcW w:w="4300" w:type="dxa"/>
            <w:tcBorders>
              <w:top w:val="nil"/>
              <w:left w:val="nil"/>
              <w:bottom w:val="nil"/>
              <w:right w:val="nil"/>
            </w:tcBorders>
            <w:shd w:val="clear" w:color="auto" w:fill="auto"/>
            <w:noWrap/>
            <w:vAlign w:val="bottom"/>
            <w:hideMark/>
          </w:tcPr>
          <w:p w14:paraId="7AFE57A8"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Woking</w:t>
            </w:r>
          </w:p>
        </w:tc>
        <w:tc>
          <w:tcPr>
            <w:tcW w:w="2800" w:type="dxa"/>
            <w:tcBorders>
              <w:top w:val="nil"/>
              <w:left w:val="nil"/>
              <w:bottom w:val="nil"/>
              <w:right w:val="nil"/>
            </w:tcBorders>
            <w:shd w:val="clear" w:color="auto" w:fill="auto"/>
            <w:noWrap/>
            <w:vAlign w:val="bottom"/>
            <w:hideMark/>
          </w:tcPr>
          <w:p w14:paraId="7AFE57A9"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18.2%</w:t>
            </w:r>
          </w:p>
        </w:tc>
      </w:tr>
      <w:tr w:rsidR="004B770E" w:rsidRPr="004B770E" w14:paraId="7AFE57AD" w14:textId="77777777" w:rsidTr="004B770E">
        <w:trPr>
          <w:trHeight w:val="255"/>
        </w:trPr>
        <w:tc>
          <w:tcPr>
            <w:tcW w:w="4300" w:type="dxa"/>
            <w:tcBorders>
              <w:top w:val="nil"/>
              <w:left w:val="nil"/>
              <w:bottom w:val="nil"/>
              <w:right w:val="nil"/>
            </w:tcBorders>
            <w:shd w:val="clear" w:color="auto" w:fill="auto"/>
            <w:noWrap/>
            <w:vAlign w:val="bottom"/>
            <w:hideMark/>
          </w:tcPr>
          <w:p w14:paraId="7AFE57AB"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Wokingham</w:t>
            </w:r>
          </w:p>
        </w:tc>
        <w:tc>
          <w:tcPr>
            <w:tcW w:w="2800" w:type="dxa"/>
            <w:tcBorders>
              <w:top w:val="nil"/>
              <w:left w:val="nil"/>
              <w:bottom w:val="nil"/>
              <w:right w:val="nil"/>
            </w:tcBorders>
            <w:shd w:val="clear" w:color="auto" w:fill="auto"/>
            <w:noWrap/>
            <w:vAlign w:val="bottom"/>
            <w:hideMark/>
          </w:tcPr>
          <w:p w14:paraId="7AFE57AC"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10.4%</w:t>
            </w:r>
          </w:p>
        </w:tc>
      </w:tr>
      <w:tr w:rsidR="004B770E" w:rsidRPr="004B770E" w14:paraId="7AFE57B0" w14:textId="77777777" w:rsidTr="004B770E">
        <w:trPr>
          <w:trHeight w:val="255"/>
        </w:trPr>
        <w:tc>
          <w:tcPr>
            <w:tcW w:w="4300" w:type="dxa"/>
            <w:tcBorders>
              <w:top w:val="nil"/>
              <w:left w:val="nil"/>
              <w:bottom w:val="nil"/>
              <w:right w:val="nil"/>
            </w:tcBorders>
            <w:shd w:val="clear" w:color="auto" w:fill="auto"/>
            <w:noWrap/>
            <w:vAlign w:val="bottom"/>
            <w:hideMark/>
          </w:tcPr>
          <w:p w14:paraId="7AFE57AE"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Worthing</w:t>
            </w:r>
          </w:p>
        </w:tc>
        <w:tc>
          <w:tcPr>
            <w:tcW w:w="2800" w:type="dxa"/>
            <w:tcBorders>
              <w:top w:val="nil"/>
              <w:left w:val="nil"/>
              <w:bottom w:val="nil"/>
              <w:right w:val="nil"/>
            </w:tcBorders>
            <w:shd w:val="clear" w:color="auto" w:fill="auto"/>
            <w:noWrap/>
            <w:vAlign w:val="bottom"/>
            <w:hideMark/>
          </w:tcPr>
          <w:p w14:paraId="7AFE57AF"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21.9%</w:t>
            </w:r>
          </w:p>
        </w:tc>
      </w:tr>
      <w:tr w:rsidR="004B770E" w:rsidRPr="004B770E" w14:paraId="7AFE57B3" w14:textId="77777777" w:rsidTr="004B770E">
        <w:trPr>
          <w:trHeight w:val="255"/>
        </w:trPr>
        <w:tc>
          <w:tcPr>
            <w:tcW w:w="4300" w:type="dxa"/>
            <w:tcBorders>
              <w:top w:val="nil"/>
              <w:left w:val="nil"/>
              <w:bottom w:val="nil"/>
              <w:right w:val="nil"/>
            </w:tcBorders>
            <w:shd w:val="clear" w:color="auto" w:fill="auto"/>
            <w:noWrap/>
            <w:vAlign w:val="bottom"/>
            <w:hideMark/>
          </w:tcPr>
          <w:p w14:paraId="7AFE57B1"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Wycombe</w:t>
            </w:r>
          </w:p>
        </w:tc>
        <w:tc>
          <w:tcPr>
            <w:tcW w:w="2800" w:type="dxa"/>
            <w:tcBorders>
              <w:top w:val="nil"/>
              <w:left w:val="nil"/>
              <w:bottom w:val="nil"/>
              <w:right w:val="nil"/>
            </w:tcBorders>
            <w:shd w:val="clear" w:color="auto" w:fill="auto"/>
            <w:noWrap/>
            <w:vAlign w:val="bottom"/>
            <w:hideMark/>
          </w:tcPr>
          <w:p w14:paraId="7AFE57B2"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18.5%</w:t>
            </w:r>
          </w:p>
        </w:tc>
      </w:tr>
    </w:tbl>
    <w:p w14:paraId="7AFE57B4" w14:textId="77777777" w:rsidR="004B770E" w:rsidRDefault="004B770E" w:rsidP="00550649">
      <w:pPr>
        <w:pStyle w:val="NoSpacing"/>
        <w:rPr>
          <w:sz w:val="22"/>
          <w:szCs w:val="22"/>
        </w:rPr>
      </w:pPr>
    </w:p>
    <w:p w14:paraId="7AFE57B5" w14:textId="77777777" w:rsidR="004B770E" w:rsidRDefault="004B770E" w:rsidP="00550649">
      <w:pPr>
        <w:pStyle w:val="NoSpacing"/>
        <w:rPr>
          <w:sz w:val="22"/>
          <w:szCs w:val="22"/>
        </w:rPr>
      </w:pPr>
    </w:p>
    <w:p w14:paraId="7AFE57B6" w14:textId="77777777" w:rsidR="004B770E" w:rsidRDefault="004B770E" w:rsidP="00550649">
      <w:pPr>
        <w:pStyle w:val="NoSpacing"/>
        <w:rPr>
          <w:sz w:val="22"/>
          <w:szCs w:val="22"/>
        </w:rPr>
      </w:pPr>
    </w:p>
    <w:p w14:paraId="7AFE57B7" w14:textId="77777777" w:rsidR="00550649" w:rsidRPr="00D41ED5" w:rsidRDefault="00550649" w:rsidP="00550649">
      <w:pPr>
        <w:pStyle w:val="NoSpacing"/>
        <w:rPr>
          <w:b/>
          <w:bCs/>
        </w:rPr>
      </w:pPr>
      <w:r w:rsidRPr="00D41ED5">
        <w:rPr>
          <w:b/>
          <w:bCs/>
        </w:rPr>
        <w:t>By Parliamentary Constituency</w:t>
      </w:r>
    </w:p>
    <w:p w14:paraId="7AFE57B8" w14:textId="77777777" w:rsidR="00550649" w:rsidRDefault="00550649" w:rsidP="00550649">
      <w:pPr>
        <w:pStyle w:val="NoSpacing"/>
        <w:rPr>
          <w:sz w:val="20"/>
          <w:szCs w:val="20"/>
        </w:rPr>
      </w:pPr>
    </w:p>
    <w:tbl>
      <w:tblPr>
        <w:tblW w:w="6520" w:type="dxa"/>
        <w:tblInd w:w="55" w:type="dxa"/>
        <w:tblCellMar>
          <w:left w:w="70" w:type="dxa"/>
          <w:right w:w="70" w:type="dxa"/>
        </w:tblCellMar>
        <w:tblLook w:val="04A0" w:firstRow="1" w:lastRow="0" w:firstColumn="1" w:lastColumn="0" w:noHBand="0" w:noVBand="1"/>
      </w:tblPr>
      <w:tblGrid>
        <w:gridCol w:w="4400"/>
        <w:gridCol w:w="2120"/>
      </w:tblGrid>
      <w:tr w:rsidR="0027723B" w:rsidRPr="0027723B" w14:paraId="7AFE57BB" w14:textId="77777777" w:rsidTr="0027723B">
        <w:trPr>
          <w:trHeight w:val="255"/>
        </w:trPr>
        <w:tc>
          <w:tcPr>
            <w:tcW w:w="4400" w:type="dxa"/>
            <w:tcBorders>
              <w:top w:val="nil"/>
              <w:left w:val="nil"/>
              <w:bottom w:val="nil"/>
              <w:right w:val="nil"/>
            </w:tcBorders>
            <w:shd w:val="clear" w:color="auto" w:fill="auto"/>
            <w:noWrap/>
            <w:vAlign w:val="bottom"/>
            <w:hideMark/>
          </w:tcPr>
          <w:p w14:paraId="7AFE57B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Aldershot</w:t>
            </w:r>
          </w:p>
        </w:tc>
        <w:tc>
          <w:tcPr>
            <w:tcW w:w="2120" w:type="dxa"/>
            <w:tcBorders>
              <w:top w:val="nil"/>
              <w:left w:val="nil"/>
              <w:bottom w:val="nil"/>
              <w:right w:val="nil"/>
            </w:tcBorders>
            <w:shd w:val="clear" w:color="auto" w:fill="auto"/>
            <w:noWrap/>
            <w:vAlign w:val="bottom"/>
            <w:hideMark/>
          </w:tcPr>
          <w:p w14:paraId="7AFE57B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18.4%</w:t>
            </w:r>
          </w:p>
        </w:tc>
      </w:tr>
      <w:tr w:rsidR="0027723B" w:rsidRPr="0027723B" w14:paraId="7AFE57BE" w14:textId="77777777" w:rsidTr="0027723B">
        <w:trPr>
          <w:trHeight w:val="255"/>
        </w:trPr>
        <w:tc>
          <w:tcPr>
            <w:tcW w:w="4400" w:type="dxa"/>
            <w:tcBorders>
              <w:top w:val="nil"/>
              <w:left w:val="nil"/>
              <w:bottom w:val="nil"/>
              <w:right w:val="nil"/>
            </w:tcBorders>
            <w:shd w:val="clear" w:color="auto" w:fill="auto"/>
            <w:noWrap/>
            <w:vAlign w:val="bottom"/>
            <w:hideMark/>
          </w:tcPr>
          <w:p w14:paraId="7AFE57B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Arundel and South Downs</w:t>
            </w:r>
          </w:p>
        </w:tc>
        <w:tc>
          <w:tcPr>
            <w:tcW w:w="2120" w:type="dxa"/>
            <w:tcBorders>
              <w:top w:val="nil"/>
              <w:left w:val="nil"/>
              <w:bottom w:val="nil"/>
              <w:right w:val="nil"/>
            </w:tcBorders>
            <w:shd w:val="clear" w:color="auto" w:fill="auto"/>
            <w:noWrap/>
            <w:vAlign w:val="bottom"/>
            <w:hideMark/>
          </w:tcPr>
          <w:p w14:paraId="7AFE57B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15.2%</w:t>
            </w:r>
          </w:p>
        </w:tc>
      </w:tr>
      <w:tr w:rsidR="0027723B" w:rsidRPr="0027723B" w14:paraId="7AFE57C1" w14:textId="77777777" w:rsidTr="0027723B">
        <w:trPr>
          <w:trHeight w:val="255"/>
        </w:trPr>
        <w:tc>
          <w:tcPr>
            <w:tcW w:w="4400" w:type="dxa"/>
            <w:tcBorders>
              <w:top w:val="nil"/>
              <w:left w:val="nil"/>
              <w:bottom w:val="nil"/>
              <w:right w:val="nil"/>
            </w:tcBorders>
            <w:shd w:val="clear" w:color="auto" w:fill="auto"/>
            <w:noWrap/>
            <w:vAlign w:val="bottom"/>
            <w:hideMark/>
          </w:tcPr>
          <w:p w14:paraId="7AFE57B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Ashford</w:t>
            </w:r>
          </w:p>
        </w:tc>
        <w:tc>
          <w:tcPr>
            <w:tcW w:w="2120" w:type="dxa"/>
            <w:tcBorders>
              <w:top w:val="nil"/>
              <w:left w:val="nil"/>
              <w:bottom w:val="nil"/>
              <w:right w:val="nil"/>
            </w:tcBorders>
            <w:shd w:val="clear" w:color="auto" w:fill="auto"/>
            <w:noWrap/>
            <w:vAlign w:val="bottom"/>
            <w:hideMark/>
          </w:tcPr>
          <w:p w14:paraId="7AFE57C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23.3%</w:t>
            </w:r>
          </w:p>
        </w:tc>
      </w:tr>
      <w:tr w:rsidR="0027723B" w:rsidRPr="0027723B" w14:paraId="7AFE57C4" w14:textId="77777777" w:rsidTr="0027723B">
        <w:trPr>
          <w:trHeight w:val="255"/>
        </w:trPr>
        <w:tc>
          <w:tcPr>
            <w:tcW w:w="4400" w:type="dxa"/>
            <w:tcBorders>
              <w:top w:val="nil"/>
              <w:left w:val="nil"/>
              <w:bottom w:val="nil"/>
              <w:right w:val="nil"/>
            </w:tcBorders>
            <w:shd w:val="clear" w:color="auto" w:fill="auto"/>
            <w:noWrap/>
            <w:vAlign w:val="bottom"/>
            <w:hideMark/>
          </w:tcPr>
          <w:p w14:paraId="7AFE57C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Aylesbury</w:t>
            </w:r>
          </w:p>
        </w:tc>
        <w:tc>
          <w:tcPr>
            <w:tcW w:w="2120" w:type="dxa"/>
            <w:tcBorders>
              <w:top w:val="nil"/>
              <w:left w:val="nil"/>
              <w:bottom w:val="nil"/>
              <w:right w:val="nil"/>
            </w:tcBorders>
            <w:shd w:val="clear" w:color="auto" w:fill="auto"/>
            <w:noWrap/>
            <w:vAlign w:val="bottom"/>
            <w:hideMark/>
          </w:tcPr>
          <w:p w14:paraId="7AFE57C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17.8%</w:t>
            </w:r>
          </w:p>
        </w:tc>
      </w:tr>
      <w:tr w:rsidR="0027723B" w:rsidRPr="0027723B" w14:paraId="7AFE57C7" w14:textId="77777777" w:rsidTr="0027723B">
        <w:trPr>
          <w:trHeight w:val="255"/>
        </w:trPr>
        <w:tc>
          <w:tcPr>
            <w:tcW w:w="4400" w:type="dxa"/>
            <w:tcBorders>
              <w:top w:val="nil"/>
              <w:left w:val="nil"/>
              <w:bottom w:val="nil"/>
              <w:right w:val="nil"/>
            </w:tcBorders>
            <w:shd w:val="clear" w:color="auto" w:fill="auto"/>
            <w:noWrap/>
            <w:vAlign w:val="bottom"/>
            <w:hideMark/>
          </w:tcPr>
          <w:p w14:paraId="7AFE57C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Banbury</w:t>
            </w:r>
          </w:p>
        </w:tc>
        <w:tc>
          <w:tcPr>
            <w:tcW w:w="2120" w:type="dxa"/>
            <w:tcBorders>
              <w:top w:val="nil"/>
              <w:left w:val="nil"/>
              <w:bottom w:val="nil"/>
              <w:right w:val="nil"/>
            </w:tcBorders>
            <w:shd w:val="clear" w:color="auto" w:fill="auto"/>
            <w:noWrap/>
            <w:vAlign w:val="bottom"/>
            <w:hideMark/>
          </w:tcPr>
          <w:p w14:paraId="7AFE57C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17.5%</w:t>
            </w:r>
          </w:p>
        </w:tc>
      </w:tr>
      <w:tr w:rsidR="0027723B" w:rsidRPr="0027723B" w14:paraId="7AFE57CA" w14:textId="77777777" w:rsidTr="0027723B">
        <w:trPr>
          <w:trHeight w:val="255"/>
        </w:trPr>
        <w:tc>
          <w:tcPr>
            <w:tcW w:w="4400" w:type="dxa"/>
            <w:tcBorders>
              <w:top w:val="nil"/>
              <w:left w:val="nil"/>
              <w:bottom w:val="nil"/>
              <w:right w:val="nil"/>
            </w:tcBorders>
            <w:shd w:val="clear" w:color="auto" w:fill="auto"/>
            <w:noWrap/>
            <w:vAlign w:val="bottom"/>
            <w:hideMark/>
          </w:tcPr>
          <w:p w14:paraId="7AFE57C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Basingstoke</w:t>
            </w:r>
          </w:p>
        </w:tc>
        <w:tc>
          <w:tcPr>
            <w:tcW w:w="2120" w:type="dxa"/>
            <w:tcBorders>
              <w:top w:val="nil"/>
              <w:left w:val="nil"/>
              <w:bottom w:val="nil"/>
              <w:right w:val="nil"/>
            </w:tcBorders>
            <w:shd w:val="clear" w:color="auto" w:fill="auto"/>
            <w:noWrap/>
            <w:vAlign w:val="bottom"/>
            <w:hideMark/>
          </w:tcPr>
          <w:p w14:paraId="7AFE57C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19.3%</w:t>
            </w:r>
          </w:p>
        </w:tc>
      </w:tr>
      <w:tr w:rsidR="0027723B" w:rsidRPr="0027723B" w14:paraId="7AFE57CD" w14:textId="77777777" w:rsidTr="0027723B">
        <w:trPr>
          <w:trHeight w:val="255"/>
        </w:trPr>
        <w:tc>
          <w:tcPr>
            <w:tcW w:w="4400" w:type="dxa"/>
            <w:tcBorders>
              <w:top w:val="nil"/>
              <w:left w:val="nil"/>
              <w:bottom w:val="nil"/>
              <w:right w:val="nil"/>
            </w:tcBorders>
            <w:shd w:val="clear" w:color="auto" w:fill="auto"/>
            <w:noWrap/>
            <w:vAlign w:val="bottom"/>
            <w:hideMark/>
          </w:tcPr>
          <w:p w14:paraId="7AFE57C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Beaconsfield</w:t>
            </w:r>
          </w:p>
        </w:tc>
        <w:tc>
          <w:tcPr>
            <w:tcW w:w="2120" w:type="dxa"/>
            <w:tcBorders>
              <w:top w:val="nil"/>
              <w:left w:val="nil"/>
              <w:bottom w:val="nil"/>
              <w:right w:val="nil"/>
            </w:tcBorders>
            <w:shd w:val="clear" w:color="auto" w:fill="auto"/>
            <w:noWrap/>
            <w:vAlign w:val="bottom"/>
            <w:hideMark/>
          </w:tcPr>
          <w:p w14:paraId="7AFE57C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14.9%</w:t>
            </w:r>
          </w:p>
        </w:tc>
      </w:tr>
      <w:tr w:rsidR="0027723B" w:rsidRPr="0027723B" w14:paraId="7AFE57D0" w14:textId="77777777" w:rsidTr="0027723B">
        <w:trPr>
          <w:trHeight w:val="255"/>
        </w:trPr>
        <w:tc>
          <w:tcPr>
            <w:tcW w:w="4400" w:type="dxa"/>
            <w:tcBorders>
              <w:top w:val="nil"/>
              <w:left w:val="nil"/>
              <w:bottom w:val="nil"/>
              <w:right w:val="nil"/>
            </w:tcBorders>
            <w:shd w:val="clear" w:color="auto" w:fill="auto"/>
            <w:noWrap/>
            <w:vAlign w:val="bottom"/>
            <w:hideMark/>
          </w:tcPr>
          <w:p w14:paraId="7AFE57C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Bexhill and Battle</w:t>
            </w:r>
          </w:p>
        </w:tc>
        <w:tc>
          <w:tcPr>
            <w:tcW w:w="2120" w:type="dxa"/>
            <w:tcBorders>
              <w:top w:val="nil"/>
              <w:left w:val="nil"/>
              <w:bottom w:val="nil"/>
              <w:right w:val="nil"/>
            </w:tcBorders>
            <w:shd w:val="clear" w:color="auto" w:fill="auto"/>
            <w:noWrap/>
            <w:vAlign w:val="bottom"/>
            <w:hideMark/>
          </w:tcPr>
          <w:p w14:paraId="7AFE57C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23.4%</w:t>
            </w:r>
          </w:p>
        </w:tc>
      </w:tr>
      <w:tr w:rsidR="0027723B" w:rsidRPr="0027723B" w14:paraId="7AFE57D3" w14:textId="77777777" w:rsidTr="0027723B">
        <w:trPr>
          <w:trHeight w:val="255"/>
        </w:trPr>
        <w:tc>
          <w:tcPr>
            <w:tcW w:w="4400" w:type="dxa"/>
            <w:tcBorders>
              <w:top w:val="nil"/>
              <w:left w:val="nil"/>
              <w:bottom w:val="nil"/>
              <w:right w:val="nil"/>
            </w:tcBorders>
            <w:shd w:val="clear" w:color="auto" w:fill="auto"/>
            <w:noWrap/>
            <w:vAlign w:val="bottom"/>
            <w:hideMark/>
          </w:tcPr>
          <w:p w14:paraId="7AFE57D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Bognor Regis and Littlehampton</w:t>
            </w:r>
          </w:p>
        </w:tc>
        <w:tc>
          <w:tcPr>
            <w:tcW w:w="2120" w:type="dxa"/>
            <w:tcBorders>
              <w:top w:val="nil"/>
              <w:left w:val="nil"/>
              <w:bottom w:val="nil"/>
              <w:right w:val="nil"/>
            </w:tcBorders>
            <w:shd w:val="clear" w:color="auto" w:fill="auto"/>
            <w:noWrap/>
            <w:vAlign w:val="bottom"/>
            <w:hideMark/>
          </w:tcPr>
          <w:p w14:paraId="7AFE57D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24.4%</w:t>
            </w:r>
          </w:p>
        </w:tc>
      </w:tr>
      <w:tr w:rsidR="0027723B" w:rsidRPr="0027723B" w14:paraId="7AFE57D6" w14:textId="77777777" w:rsidTr="0027723B">
        <w:trPr>
          <w:trHeight w:val="255"/>
        </w:trPr>
        <w:tc>
          <w:tcPr>
            <w:tcW w:w="4400" w:type="dxa"/>
            <w:tcBorders>
              <w:top w:val="nil"/>
              <w:left w:val="nil"/>
              <w:bottom w:val="nil"/>
              <w:right w:val="nil"/>
            </w:tcBorders>
            <w:shd w:val="clear" w:color="auto" w:fill="auto"/>
            <w:noWrap/>
            <w:vAlign w:val="bottom"/>
            <w:hideMark/>
          </w:tcPr>
          <w:p w14:paraId="7AFE57D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Bracknell</w:t>
            </w:r>
          </w:p>
        </w:tc>
        <w:tc>
          <w:tcPr>
            <w:tcW w:w="2120" w:type="dxa"/>
            <w:tcBorders>
              <w:top w:val="nil"/>
              <w:left w:val="nil"/>
              <w:bottom w:val="nil"/>
              <w:right w:val="nil"/>
            </w:tcBorders>
            <w:shd w:val="clear" w:color="auto" w:fill="auto"/>
            <w:noWrap/>
            <w:vAlign w:val="bottom"/>
            <w:hideMark/>
          </w:tcPr>
          <w:p w14:paraId="7AFE57D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16.9%</w:t>
            </w:r>
          </w:p>
        </w:tc>
      </w:tr>
      <w:tr w:rsidR="0027723B" w:rsidRPr="0027723B" w14:paraId="7AFE57D9" w14:textId="77777777" w:rsidTr="0027723B">
        <w:trPr>
          <w:trHeight w:val="255"/>
        </w:trPr>
        <w:tc>
          <w:tcPr>
            <w:tcW w:w="4400" w:type="dxa"/>
            <w:tcBorders>
              <w:top w:val="nil"/>
              <w:left w:val="nil"/>
              <w:bottom w:val="nil"/>
              <w:right w:val="nil"/>
            </w:tcBorders>
            <w:shd w:val="clear" w:color="auto" w:fill="auto"/>
            <w:noWrap/>
            <w:vAlign w:val="bottom"/>
            <w:hideMark/>
          </w:tcPr>
          <w:p w14:paraId="7AFE57D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Brighton, Kemptown</w:t>
            </w:r>
          </w:p>
        </w:tc>
        <w:tc>
          <w:tcPr>
            <w:tcW w:w="2120" w:type="dxa"/>
            <w:tcBorders>
              <w:top w:val="nil"/>
              <w:left w:val="nil"/>
              <w:bottom w:val="nil"/>
              <w:right w:val="nil"/>
            </w:tcBorders>
            <w:shd w:val="clear" w:color="auto" w:fill="auto"/>
            <w:noWrap/>
            <w:vAlign w:val="bottom"/>
            <w:hideMark/>
          </w:tcPr>
          <w:p w14:paraId="7AFE57D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31.9%</w:t>
            </w:r>
          </w:p>
        </w:tc>
      </w:tr>
      <w:tr w:rsidR="0027723B" w:rsidRPr="0027723B" w14:paraId="7AFE57DC" w14:textId="77777777" w:rsidTr="0027723B">
        <w:trPr>
          <w:trHeight w:val="255"/>
        </w:trPr>
        <w:tc>
          <w:tcPr>
            <w:tcW w:w="4400" w:type="dxa"/>
            <w:tcBorders>
              <w:top w:val="nil"/>
              <w:left w:val="nil"/>
              <w:bottom w:val="nil"/>
              <w:right w:val="nil"/>
            </w:tcBorders>
            <w:shd w:val="clear" w:color="auto" w:fill="auto"/>
            <w:noWrap/>
            <w:vAlign w:val="bottom"/>
            <w:hideMark/>
          </w:tcPr>
          <w:p w14:paraId="7AFE57D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Brighton, Pavilion</w:t>
            </w:r>
          </w:p>
        </w:tc>
        <w:tc>
          <w:tcPr>
            <w:tcW w:w="2120" w:type="dxa"/>
            <w:tcBorders>
              <w:top w:val="nil"/>
              <w:left w:val="nil"/>
              <w:bottom w:val="nil"/>
              <w:right w:val="nil"/>
            </w:tcBorders>
            <w:shd w:val="clear" w:color="auto" w:fill="auto"/>
            <w:noWrap/>
            <w:vAlign w:val="bottom"/>
            <w:hideMark/>
          </w:tcPr>
          <w:p w14:paraId="7AFE57D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20.8%</w:t>
            </w:r>
          </w:p>
        </w:tc>
      </w:tr>
      <w:tr w:rsidR="0027723B" w:rsidRPr="0027723B" w14:paraId="7AFE57DF" w14:textId="77777777" w:rsidTr="0027723B">
        <w:trPr>
          <w:trHeight w:val="255"/>
        </w:trPr>
        <w:tc>
          <w:tcPr>
            <w:tcW w:w="4400" w:type="dxa"/>
            <w:tcBorders>
              <w:top w:val="nil"/>
              <w:left w:val="nil"/>
              <w:bottom w:val="nil"/>
              <w:right w:val="nil"/>
            </w:tcBorders>
            <w:shd w:val="clear" w:color="auto" w:fill="auto"/>
            <w:noWrap/>
            <w:vAlign w:val="bottom"/>
            <w:hideMark/>
          </w:tcPr>
          <w:p w14:paraId="7AFE57D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Buckingham</w:t>
            </w:r>
          </w:p>
        </w:tc>
        <w:tc>
          <w:tcPr>
            <w:tcW w:w="2120" w:type="dxa"/>
            <w:tcBorders>
              <w:top w:val="nil"/>
              <w:left w:val="nil"/>
              <w:bottom w:val="nil"/>
              <w:right w:val="nil"/>
            </w:tcBorders>
            <w:shd w:val="clear" w:color="auto" w:fill="auto"/>
            <w:noWrap/>
            <w:vAlign w:val="bottom"/>
            <w:hideMark/>
          </w:tcPr>
          <w:p w14:paraId="7AFE57D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11.8%</w:t>
            </w:r>
          </w:p>
        </w:tc>
      </w:tr>
      <w:tr w:rsidR="0027723B" w:rsidRPr="0027723B" w14:paraId="7AFE57E2" w14:textId="77777777" w:rsidTr="0027723B">
        <w:trPr>
          <w:trHeight w:val="255"/>
        </w:trPr>
        <w:tc>
          <w:tcPr>
            <w:tcW w:w="4400" w:type="dxa"/>
            <w:tcBorders>
              <w:top w:val="nil"/>
              <w:left w:val="nil"/>
              <w:bottom w:val="nil"/>
              <w:right w:val="nil"/>
            </w:tcBorders>
            <w:shd w:val="clear" w:color="auto" w:fill="auto"/>
            <w:noWrap/>
            <w:vAlign w:val="bottom"/>
            <w:hideMark/>
          </w:tcPr>
          <w:p w14:paraId="7AFE57E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Canterbury</w:t>
            </w:r>
          </w:p>
        </w:tc>
        <w:tc>
          <w:tcPr>
            <w:tcW w:w="2120" w:type="dxa"/>
            <w:tcBorders>
              <w:top w:val="nil"/>
              <w:left w:val="nil"/>
              <w:bottom w:val="nil"/>
              <w:right w:val="nil"/>
            </w:tcBorders>
            <w:shd w:val="clear" w:color="auto" w:fill="auto"/>
            <w:noWrap/>
            <w:vAlign w:val="bottom"/>
            <w:hideMark/>
          </w:tcPr>
          <w:p w14:paraId="7AFE57E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23.4%</w:t>
            </w:r>
          </w:p>
        </w:tc>
      </w:tr>
      <w:tr w:rsidR="0027723B" w:rsidRPr="0027723B" w14:paraId="7AFE57E5" w14:textId="77777777" w:rsidTr="0027723B">
        <w:trPr>
          <w:trHeight w:val="255"/>
        </w:trPr>
        <w:tc>
          <w:tcPr>
            <w:tcW w:w="4400" w:type="dxa"/>
            <w:tcBorders>
              <w:top w:val="nil"/>
              <w:left w:val="nil"/>
              <w:bottom w:val="nil"/>
              <w:right w:val="nil"/>
            </w:tcBorders>
            <w:shd w:val="clear" w:color="auto" w:fill="auto"/>
            <w:noWrap/>
            <w:vAlign w:val="bottom"/>
            <w:hideMark/>
          </w:tcPr>
          <w:p w14:paraId="7AFE57E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Chatham and Aylesford</w:t>
            </w:r>
          </w:p>
        </w:tc>
        <w:tc>
          <w:tcPr>
            <w:tcW w:w="2120" w:type="dxa"/>
            <w:tcBorders>
              <w:top w:val="nil"/>
              <w:left w:val="nil"/>
              <w:bottom w:val="nil"/>
              <w:right w:val="nil"/>
            </w:tcBorders>
            <w:shd w:val="clear" w:color="auto" w:fill="auto"/>
            <w:noWrap/>
            <w:vAlign w:val="bottom"/>
            <w:hideMark/>
          </w:tcPr>
          <w:p w14:paraId="7AFE57E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27.3%</w:t>
            </w:r>
          </w:p>
        </w:tc>
      </w:tr>
      <w:tr w:rsidR="0027723B" w:rsidRPr="0027723B" w14:paraId="7AFE57E8" w14:textId="77777777" w:rsidTr="0027723B">
        <w:trPr>
          <w:trHeight w:val="255"/>
        </w:trPr>
        <w:tc>
          <w:tcPr>
            <w:tcW w:w="4400" w:type="dxa"/>
            <w:tcBorders>
              <w:top w:val="nil"/>
              <w:left w:val="nil"/>
              <w:bottom w:val="nil"/>
              <w:right w:val="nil"/>
            </w:tcBorders>
            <w:shd w:val="clear" w:color="auto" w:fill="auto"/>
            <w:noWrap/>
            <w:vAlign w:val="bottom"/>
            <w:hideMark/>
          </w:tcPr>
          <w:p w14:paraId="7AFE57E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Chesham and Amersham</w:t>
            </w:r>
          </w:p>
        </w:tc>
        <w:tc>
          <w:tcPr>
            <w:tcW w:w="2120" w:type="dxa"/>
            <w:tcBorders>
              <w:top w:val="nil"/>
              <w:left w:val="nil"/>
              <w:bottom w:val="nil"/>
              <w:right w:val="nil"/>
            </w:tcBorders>
            <w:shd w:val="clear" w:color="auto" w:fill="auto"/>
            <w:noWrap/>
            <w:vAlign w:val="bottom"/>
            <w:hideMark/>
          </w:tcPr>
          <w:p w14:paraId="7AFE57E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13.8%</w:t>
            </w:r>
          </w:p>
        </w:tc>
      </w:tr>
      <w:tr w:rsidR="0027723B" w:rsidRPr="0027723B" w14:paraId="7AFE57EB" w14:textId="77777777" w:rsidTr="0027723B">
        <w:trPr>
          <w:trHeight w:val="255"/>
        </w:trPr>
        <w:tc>
          <w:tcPr>
            <w:tcW w:w="4400" w:type="dxa"/>
            <w:tcBorders>
              <w:top w:val="nil"/>
              <w:left w:val="nil"/>
              <w:bottom w:val="nil"/>
              <w:right w:val="nil"/>
            </w:tcBorders>
            <w:shd w:val="clear" w:color="auto" w:fill="auto"/>
            <w:noWrap/>
            <w:vAlign w:val="bottom"/>
            <w:hideMark/>
          </w:tcPr>
          <w:p w14:paraId="7AFE57E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Chichester</w:t>
            </w:r>
          </w:p>
        </w:tc>
        <w:tc>
          <w:tcPr>
            <w:tcW w:w="2120" w:type="dxa"/>
            <w:tcBorders>
              <w:top w:val="nil"/>
              <w:left w:val="nil"/>
              <w:bottom w:val="nil"/>
              <w:right w:val="nil"/>
            </w:tcBorders>
            <w:shd w:val="clear" w:color="auto" w:fill="auto"/>
            <w:noWrap/>
            <w:vAlign w:val="bottom"/>
            <w:hideMark/>
          </w:tcPr>
          <w:p w14:paraId="7AFE57E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20.2%</w:t>
            </w:r>
          </w:p>
        </w:tc>
      </w:tr>
      <w:tr w:rsidR="0027723B" w:rsidRPr="0027723B" w14:paraId="7AFE57EE" w14:textId="77777777" w:rsidTr="0027723B">
        <w:trPr>
          <w:trHeight w:val="255"/>
        </w:trPr>
        <w:tc>
          <w:tcPr>
            <w:tcW w:w="4400" w:type="dxa"/>
            <w:tcBorders>
              <w:top w:val="nil"/>
              <w:left w:val="nil"/>
              <w:bottom w:val="nil"/>
              <w:right w:val="nil"/>
            </w:tcBorders>
            <w:shd w:val="clear" w:color="auto" w:fill="auto"/>
            <w:noWrap/>
            <w:vAlign w:val="bottom"/>
            <w:hideMark/>
          </w:tcPr>
          <w:p w14:paraId="7AFE57E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Crawley</w:t>
            </w:r>
          </w:p>
        </w:tc>
        <w:tc>
          <w:tcPr>
            <w:tcW w:w="2120" w:type="dxa"/>
            <w:tcBorders>
              <w:top w:val="nil"/>
              <w:left w:val="nil"/>
              <w:bottom w:val="nil"/>
              <w:right w:val="nil"/>
            </w:tcBorders>
            <w:shd w:val="clear" w:color="auto" w:fill="auto"/>
            <w:noWrap/>
            <w:vAlign w:val="bottom"/>
            <w:hideMark/>
          </w:tcPr>
          <w:p w14:paraId="7AFE57E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25.6%</w:t>
            </w:r>
          </w:p>
        </w:tc>
      </w:tr>
      <w:tr w:rsidR="0027723B" w:rsidRPr="0027723B" w14:paraId="7AFE57F1" w14:textId="77777777" w:rsidTr="0027723B">
        <w:trPr>
          <w:trHeight w:val="255"/>
        </w:trPr>
        <w:tc>
          <w:tcPr>
            <w:tcW w:w="4400" w:type="dxa"/>
            <w:tcBorders>
              <w:top w:val="nil"/>
              <w:left w:val="nil"/>
              <w:bottom w:val="nil"/>
              <w:right w:val="nil"/>
            </w:tcBorders>
            <w:shd w:val="clear" w:color="auto" w:fill="auto"/>
            <w:noWrap/>
            <w:vAlign w:val="bottom"/>
            <w:hideMark/>
          </w:tcPr>
          <w:p w14:paraId="7AFE57E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Dartford</w:t>
            </w:r>
          </w:p>
        </w:tc>
        <w:tc>
          <w:tcPr>
            <w:tcW w:w="2120" w:type="dxa"/>
            <w:tcBorders>
              <w:top w:val="nil"/>
              <w:left w:val="nil"/>
              <w:bottom w:val="nil"/>
              <w:right w:val="nil"/>
            </w:tcBorders>
            <w:shd w:val="clear" w:color="auto" w:fill="auto"/>
            <w:noWrap/>
            <w:vAlign w:val="bottom"/>
            <w:hideMark/>
          </w:tcPr>
          <w:p w14:paraId="7AFE57F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21.8%</w:t>
            </w:r>
          </w:p>
        </w:tc>
      </w:tr>
      <w:tr w:rsidR="0027723B" w:rsidRPr="0027723B" w14:paraId="7AFE57F4" w14:textId="77777777" w:rsidTr="0027723B">
        <w:trPr>
          <w:trHeight w:val="255"/>
        </w:trPr>
        <w:tc>
          <w:tcPr>
            <w:tcW w:w="4400" w:type="dxa"/>
            <w:tcBorders>
              <w:top w:val="nil"/>
              <w:left w:val="nil"/>
              <w:bottom w:val="nil"/>
              <w:right w:val="nil"/>
            </w:tcBorders>
            <w:shd w:val="clear" w:color="auto" w:fill="auto"/>
            <w:noWrap/>
            <w:vAlign w:val="bottom"/>
            <w:hideMark/>
          </w:tcPr>
          <w:p w14:paraId="7AFE57F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Dover</w:t>
            </w:r>
          </w:p>
        </w:tc>
        <w:tc>
          <w:tcPr>
            <w:tcW w:w="2120" w:type="dxa"/>
            <w:tcBorders>
              <w:top w:val="nil"/>
              <w:left w:val="nil"/>
              <w:bottom w:val="nil"/>
              <w:right w:val="nil"/>
            </w:tcBorders>
            <w:shd w:val="clear" w:color="auto" w:fill="auto"/>
            <w:noWrap/>
            <w:vAlign w:val="bottom"/>
            <w:hideMark/>
          </w:tcPr>
          <w:p w14:paraId="7AFE57F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30.3%</w:t>
            </w:r>
          </w:p>
        </w:tc>
      </w:tr>
      <w:tr w:rsidR="0027723B" w:rsidRPr="0027723B" w14:paraId="7AFE57F7" w14:textId="77777777" w:rsidTr="0027723B">
        <w:trPr>
          <w:trHeight w:val="255"/>
        </w:trPr>
        <w:tc>
          <w:tcPr>
            <w:tcW w:w="4400" w:type="dxa"/>
            <w:tcBorders>
              <w:top w:val="nil"/>
              <w:left w:val="nil"/>
              <w:bottom w:val="nil"/>
              <w:right w:val="nil"/>
            </w:tcBorders>
            <w:shd w:val="clear" w:color="auto" w:fill="auto"/>
            <w:noWrap/>
            <w:vAlign w:val="bottom"/>
            <w:hideMark/>
          </w:tcPr>
          <w:p w14:paraId="7AFE57F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East Hampshire</w:t>
            </w:r>
          </w:p>
        </w:tc>
        <w:tc>
          <w:tcPr>
            <w:tcW w:w="2120" w:type="dxa"/>
            <w:tcBorders>
              <w:top w:val="nil"/>
              <w:left w:val="nil"/>
              <w:bottom w:val="nil"/>
              <w:right w:val="nil"/>
            </w:tcBorders>
            <w:shd w:val="clear" w:color="auto" w:fill="auto"/>
            <w:noWrap/>
            <w:vAlign w:val="bottom"/>
            <w:hideMark/>
          </w:tcPr>
          <w:p w14:paraId="7AFE57F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15.8%</w:t>
            </w:r>
          </w:p>
        </w:tc>
      </w:tr>
      <w:tr w:rsidR="0027723B" w:rsidRPr="0027723B" w14:paraId="7AFE57FA" w14:textId="77777777" w:rsidTr="0027723B">
        <w:trPr>
          <w:trHeight w:val="255"/>
        </w:trPr>
        <w:tc>
          <w:tcPr>
            <w:tcW w:w="4400" w:type="dxa"/>
            <w:tcBorders>
              <w:top w:val="nil"/>
              <w:left w:val="nil"/>
              <w:bottom w:val="nil"/>
              <w:right w:val="nil"/>
            </w:tcBorders>
            <w:shd w:val="clear" w:color="auto" w:fill="auto"/>
            <w:noWrap/>
            <w:vAlign w:val="bottom"/>
            <w:hideMark/>
          </w:tcPr>
          <w:p w14:paraId="7AFE57F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East Surrey</w:t>
            </w:r>
          </w:p>
        </w:tc>
        <w:tc>
          <w:tcPr>
            <w:tcW w:w="2120" w:type="dxa"/>
            <w:tcBorders>
              <w:top w:val="nil"/>
              <w:left w:val="nil"/>
              <w:bottom w:val="nil"/>
              <w:right w:val="nil"/>
            </w:tcBorders>
            <w:shd w:val="clear" w:color="auto" w:fill="auto"/>
            <w:noWrap/>
            <w:vAlign w:val="bottom"/>
            <w:hideMark/>
          </w:tcPr>
          <w:p w14:paraId="7AFE57F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15.9%</w:t>
            </w:r>
          </w:p>
        </w:tc>
      </w:tr>
      <w:tr w:rsidR="0027723B" w:rsidRPr="0027723B" w14:paraId="7AFE57FD" w14:textId="77777777" w:rsidTr="0027723B">
        <w:trPr>
          <w:trHeight w:val="255"/>
        </w:trPr>
        <w:tc>
          <w:tcPr>
            <w:tcW w:w="4400" w:type="dxa"/>
            <w:tcBorders>
              <w:top w:val="nil"/>
              <w:left w:val="nil"/>
              <w:bottom w:val="nil"/>
              <w:right w:val="nil"/>
            </w:tcBorders>
            <w:shd w:val="clear" w:color="auto" w:fill="auto"/>
            <w:noWrap/>
            <w:vAlign w:val="bottom"/>
            <w:hideMark/>
          </w:tcPr>
          <w:p w14:paraId="7AFE57F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East Worthing and Shoreham</w:t>
            </w:r>
          </w:p>
        </w:tc>
        <w:tc>
          <w:tcPr>
            <w:tcW w:w="2120" w:type="dxa"/>
            <w:tcBorders>
              <w:top w:val="nil"/>
              <w:left w:val="nil"/>
              <w:bottom w:val="nil"/>
              <w:right w:val="nil"/>
            </w:tcBorders>
            <w:shd w:val="clear" w:color="auto" w:fill="auto"/>
            <w:noWrap/>
            <w:vAlign w:val="bottom"/>
            <w:hideMark/>
          </w:tcPr>
          <w:p w14:paraId="7AFE57F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21.3%</w:t>
            </w:r>
          </w:p>
        </w:tc>
      </w:tr>
      <w:tr w:rsidR="0027723B" w:rsidRPr="0027723B" w14:paraId="7AFE5800" w14:textId="77777777" w:rsidTr="0027723B">
        <w:trPr>
          <w:trHeight w:val="255"/>
        </w:trPr>
        <w:tc>
          <w:tcPr>
            <w:tcW w:w="4400" w:type="dxa"/>
            <w:tcBorders>
              <w:top w:val="nil"/>
              <w:left w:val="nil"/>
              <w:bottom w:val="nil"/>
              <w:right w:val="nil"/>
            </w:tcBorders>
            <w:shd w:val="clear" w:color="auto" w:fill="auto"/>
            <w:noWrap/>
            <w:vAlign w:val="bottom"/>
            <w:hideMark/>
          </w:tcPr>
          <w:p w14:paraId="7AFE57F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Eastbourne</w:t>
            </w:r>
          </w:p>
        </w:tc>
        <w:tc>
          <w:tcPr>
            <w:tcW w:w="2120" w:type="dxa"/>
            <w:tcBorders>
              <w:top w:val="nil"/>
              <w:left w:val="nil"/>
              <w:bottom w:val="nil"/>
              <w:right w:val="nil"/>
            </w:tcBorders>
            <w:shd w:val="clear" w:color="auto" w:fill="auto"/>
            <w:noWrap/>
            <w:vAlign w:val="bottom"/>
            <w:hideMark/>
          </w:tcPr>
          <w:p w14:paraId="7AFE57F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27.4%</w:t>
            </w:r>
          </w:p>
        </w:tc>
      </w:tr>
      <w:tr w:rsidR="0027723B" w:rsidRPr="0027723B" w14:paraId="7AFE5803" w14:textId="77777777" w:rsidTr="0027723B">
        <w:trPr>
          <w:trHeight w:val="255"/>
        </w:trPr>
        <w:tc>
          <w:tcPr>
            <w:tcW w:w="4400" w:type="dxa"/>
            <w:tcBorders>
              <w:top w:val="nil"/>
              <w:left w:val="nil"/>
              <w:bottom w:val="nil"/>
              <w:right w:val="nil"/>
            </w:tcBorders>
            <w:shd w:val="clear" w:color="auto" w:fill="auto"/>
            <w:noWrap/>
            <w:vAlign w:val="bottom"/>
            <w:hideMark/>
          </w:tcPr>
          <w:p w14:paraId="7AFE580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Eastleigh</w:t>
            </w:r>
          </w:p>
        </w:tc>
        <w:tc>
          <w:tcPr>
            <w:tcW w:w="2120" w:type="dxa"/>
            <w:tcBorders>
              <w:top w:val="nil"/>
              <w:left w:val="nil"/>
              <w:bottom w:val="nil"/>
              <w:right w:val="nil"/>
            </w:tcBorders>
            <w:shd w:val="clear" w:color="auto" w:fill="auto"/>
            <w:noWrap/>
            <w:vAlign w:val="bottom"/>
            <w:hideMark/>
          </w:tcPr>
          <w:p w14:paraId="7AFE580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17.6%</w:t>
            </w:r>
          </w:p>
        </w:tc>
      </w:tr>
      <w:tr w:rsidR="0027723B" w:rsidRPr="0027723B" w14:paraId="7AFE5806" w14:textId="77777777" w:rsidTr="0027723B">
        <w:trPr>
          <w:trHeight w:val="255"/>
        </w:trPr>
        <w:tc>
          <w:tcPr>
            <w:tcW w:w="4400" w:type="dxa"/>
            <w:tcBorders>
              <w:top w:val="nil"/>
              <w:left w:val="nil"/>
              <w:bottom w:val="nil"/>
              <w:right w:val="nil"/>
            </w:tcBorders>
            <w:shd w:val="clear" w:color="auto" w:fill="auto"/>
            <w:noWrap/>
            <w:vAlign w:val="bottom"/>
            <w:hideMark/>
          </w:tcPr>
          <w:p w14:paraId="7AFE580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Epsom and Ewell</w:t>
            </w:r>
          </w:p>
        </w:tc>
        <w:tc>
          <w:tcPr>
            <w:tcW w:w="2120" w:type="dxa"/>
            <w:tcBorders>
              <w:top w:val="nil"/>
              <w:left w:val="nil"/>
              <w:bottom w:val="nil"/>
              <w:right w:val="nil"/>
            </w:tcBorders>
            <w:shd w:val="clear" w:color="auto" w:fill="auto"/>
            <w:noWrap/>
            <w:vAlign w:val="bottom"/>
            <w:hideMark/>
          </w:tcPr>
          <w:p w14:paraId="7AFE580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13.6%</w:t>
            </w:r>
          </w:p>
        </w:tc>
      </w:tr>
      <w:tr w:rsidR="0027723B" w:rsidRPr="0027723B" w14:paraId="7AFE5809" w14:textId="77777777" w:rsidTr="0027723B">
        <w:trPr>
          <w:trHeight w:val="255"/>
        </w:trPr>
        <w:tc>
          <w:tcPr>
            <w:tcW w:w="4400" w:type="dxa"/>
            <w:tcBorders>
              <w:top w:val="nil"/>
              <w:left w:val="nil"/>
              <w:bottom w:val="nil"/>
              <w:right w:val="nil"/>
            </w:tcBorders>
            <w:shd w:val="clear" w:color="auto" w:fill="auto"/>
            <w:noWrap/>
            <w:vAlign w:val="bottom"/>
            <w:hideMark/>
          </w:tcPr>
          <w:p w14:paraId="7AFE580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Esher and Walton</w:t>
            </w:r>
          </w:p>
        </w:tc>
        <w:tc>
          <w:tcPr>
            <w:tcW w:w="2120" w:type="dxa"/>
            <w:tcBorders>
              <w:top w:val="nil"/>
              <w:left w:val="nil"/>
              <w:bottom w:val="nil"/>
              <w:right w:val="nil"/>
            </w:tcBorders>
            <w:shd w:val="clear" w:color="auto" w:fill="auto"/>
            <w:noWrap/>
            <w:vAlign w:val="bottom"/>
            <w:hideMark/>
          </w:tcPr>
          <w:p w14:paraId="7AFE580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15.0%</w:t>
            </w:r>
          </w:p>
        </w:tc>
      </w:tr>
      <w:tr w:rsidR="0027723B" w:rsidRPr="0027723B" w14:paraId="7AFE580C" w14:textId="77777777" w:rsidTr="0027723B">
        <w:trPr>
          <w:trHeight w:val="255"/>
        </w:trPr>
        <w:tc>
          <w:tcPr>
            <w:tcW w:w="4400" w:type="dxa"/>
            <w:tcBorders>
              <w:top w:val="nil"/>
              <w:left w:val="nil"/>
              <w:bottom w:val="nil"/>
              <w:right w:val="nil"/>
            </w:tcBorders>
            <w:shd w:val="clear" w:color="auto" w:fill="auto"/>
            <w:noWrap/>
            <w:vAlign w:val="bottom"/>
            <w:hideMark/>
          </w:tcPr>
          <w:p w14:paraId="7AFE580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Fareham</w:t>
            </w:r>
          </w:p>
        </w:tc>
        <w:tc>
          <w:tcPr>
            <w:tcW w:w="2120" w:type="dxa"/>
            <w:tcBorders>
              <w:top w:val="nil"/>
              <w:left w:val="nil"/>
              <w:bottom w:val="nil"/>
              <w:right w:val="nil"/>
            </w:tcBorders>
            <w:shd w:val="clear" w:color="auto" w:fill="auto"/>
            <w:noWrap/>
            <w:vAlign w:val="bottom"/>
            <w:hideMark/>
          </w:tcPr>
          <w:p w14:paraId="7AFE580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14.3%</w:t>
            </w:r>
          </w:p>
        </w:tc>
      </w:tr>
      <w:tr w:rsidR="0027723B" w:rsidRPr="0027723B" w14:paraId="7AFE580F" w14:textId="77777777" w:rsidTr="0027723B">
        <w:trPr>
          <w:trHeight w:val="255"/>
        </w:trPr>
        <w:tc>
          <w:tcPr>
            <w:tcW w:w="4400" w:type="dxa"/>
            <w:tcBorders>
              <w:top w:val="nil"/>
              <w:left w:val="nil"/>
              <w:bottom w:val="nil"/>
              <w:right w:val="nil"/>
            </w:tcBorders>
            <w:shd w:val="clear" w:color="auto" w:fill="auto"/>
            <w:noWrap/>
            <w:vAlign w:val="bottom"/>
            <w:hideMark/>
          </w:tcPr>
          <w:p w14:paraId="7AFE580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Faversham and Mid Kent</w:t>
            </w:r>
          </w:p>
        </w:tc>
        <w:tc>
          <w:tcPr>
            <w:tcW w:w="2120" w:type="dxa"/>
            <w:tcBorders>
              <w:top w:val="nil"/>
              <w:left w:val="nil"/>
              <w:bottom w:val="nil"/>
              <w:right w:val="nil"/>
            </w:tcBorders>
            <w:shd w:val="clear" w:color="auto" w:fill="auto"/>
            <w:noWrap/>
            <w:vAlign w:val="bottom"/>
            <w:hideMark/>
          </w:tcPr>
          <w:p w14:paraId="7AFE580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21.8%</w:t>
            </w:r>
          </w:p>
        </w:tc>
      </w:tr>
      <w:tr w:rsidR="0027723B" w:rsidRPr="0027723B" w14:paraId="7AFE5812" w14:textId="77777777" w:rsidTr="0027723B">
        <w:trPr>
          <w:trHeight w:val="255"/>
        </w:trPr>
        <w:tc>
          <w:tcPr>
            <w:tcW w:w="4400" w:type="dxa"/>
            <w:tcBorders>
              <w:top w:val="nil"/>
              <w:left w:val="nil"/>
              <w:bottom w:val="nil"/>
              <w:right w:val="nil"/>
            </w:tcBorders>
            <w:shd w:val="clear" w:color="auto" w:fill="auto"/>
            <w:noWrap/>
            <w:vAlign w:val="bottom"/>
            <w:hideMark/>
          </w:tcPr>
          <w:p w14:paraId="7AFE581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Folkestone and Hythe</w:t>
            </w:r>
          </w:p>
        </w:tc>
        <w:tc>
          <w:tcPr>
            <w:tcW w:w="2120" w:type="dxa"/>
            <w:tcBorders>
              <w:top w:val="nil"/>
              <w:left w:val="nil"/>
              <w:bottom w:val="nil"/>
              <w:right w:val="nil"/>
            </w:tcBorders>
            <w:shd w:val="clear" w:color="auto" w:fill="auto"/>
            <w:noWrap/>
            <w:vAlign w:val="bottom"/>
            <w:hideMark/>
          </w:tcPr>
          <w:p w14:paraId="7AFE581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28.8%</w:t>
            </w:r>
          </w:p>
        </w:tc>
      </w:tr>
      <w:tr w:rsidR="0027723B" w:rsidRPr="0027723B" w14:paraId="7AFE5815" w14:textId="77777777" w:rsidTr="0027723B">
        <w:trPr>
          <w:trHeight w:val="255"/>
        </w:trPr>
        <w:tc>
          <w:tcPr>
            <w:tcW w:w="4400" w:type="dxa"/>
            <w:tcBorders>
              <w:top w:val="nil"/>
              <w:left w:val="nil"/>
              <w:bottom w:val="nil"/>
              <w:right w:val="nil"/>
            </w:tcBorders>
            <w:shd w:val="clear" w:color="auto" w:fill="auto"/>
            <w:noWrap/>
            <w:vAlign w:val="bottom"/>
            <w:hideMark/>
          </w:tcPr>
          <w:p w14:paraId="7AFE581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Gillingham and Rainham</w:t>
            </w:r>
          </w:p>
        </w:tc>
        <w:tc>
          <w:tcPr>
            <w:tcW w:w="2120" w:type="dxa"/>
            <w:tcBorders>
              <w:top w:val="nil"/>
              <w:left w:val="nil"/>
              <w:bottom w:val="nil"/>
              <w:right w:val="nil"/>
            </w:tcBorders>
            <w:shd w:val="clear" w:color="auto" w:fill="auto"/>
            <w:noWrap/>
            <w:vAlign w:val="bottom"/>
            <w:hideMark/>
          </w:tcPr>
          <w:p w14:paraId="7AFE581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25.6%</w:t>
            </w:r>
          </w:p>
        </w:tc>
      </w:tr>
      <w:tr w:rsidR="0027723B" w:rsidRPr="0027723B" w14:paraId="7AFE5818" w14:textId="77777777" w:rsidTr="0027723B">
        <w:trPr>
          <w:trHeight w:val="255"/>
        </w:trPr>
        <w:tc>
          <w:tcPr>
            <w:tcW w:w="4400" w:type="dxa"/>
            <w:tcBorders>
              <w:top w:val="nil"/>
              <w:left w:val="nil"/>
              <w:bottom w:val="nil"/>
              <w:right w:val="nil"/>
            </w:tcBorders>
            <w:shd w:val="clear" w:color="auto" w:fill="auto"/>
            <w:noWrap/>
            <w:vAlign w:val="bottom"/>
            <w:hideMark/>
          </w:tcPr>
          <w:p w14:paraId="7AFE581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Gosport</w:t>
            </w:r>
          </w:p>
        </w:tc>
        <w:tc>
          <w:tcPr>
            <w:tcW w:w="2120" w:type="dxa"/>
            <w:tcBorders>
              <w:top w:val="nil"/>
              <w:left w:val="nil"/>
              <w:bottom w:val="nil"/>
              <w:right w:val="nil"/>
            </w:tcBorders>
            <w:shd w:val="clear" w:color="auto" w:fill="auto"/>
            <w:noWrap/>
            <w:vAlign w:val="bottom"/>
            <w:hideMark/>
          </w:tcPr>
          <w:p w14:paraId="7AFE581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23.3%</w:t>
            </w:r>
          </w:p>
        </w:tc>
      </w:tr>
      <w:tr w:rsidR="0027723B" w:rsidRPr="0027723B" w14:paraId="7AFE581B" w14:textId="77777777" w:rsidTr="0027723B">
        <w:trPr>
          <w:trHeight w:val="255"/>
        </w:trPr>
        <w:tc>
          <w:tcPr>
            <w:tcW w:w="4400" w:type="dxa"/>
            <w:tcBorders>
              <w:top w:val="nil"/>
              <w:left w:val="nil"/>
              <w:bottom w:val="nil"/>
              <w:right w:val="nil"/>
            </w:tcBorders>
            <w:shd w:val="clear" w:color="auto" w:fill="auto"/>
            <w:noWrap/>
            <w:vAlign w:val="bottom"/>
            <w:hideMark/>
          </w:tcPr>
          <w:p w14:paraId="7AFE581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Gravesham</w:t>
            </w:r>
          </w:p>
        </w:tc>
        <w:tc>
          <w:tcPr>
            <w:tcW w:w="2120" w:type="dxa"/>
            <w:tcBorders>
              <w:top w:val="nil"/>
              <w:left w:val="nil"/>
              <w:bottom w:val="nil"/>
              <w:right w:val="nil"/>
            </w:tcBorders>
            <w:shd w:val="clear" w:color="auto" w:fill="auto"/>
            <w:noWrap/>
            <w:vAlign w:val="bottom"/>
            <w:hideMark/>
          </w:tcPr>
          <w:p w14:paraId="7AFE581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26.5%</w:t>
            </w:r>
          </w:p>
        </w:tc>
      </w:tr>
      <w:tr w:rsidR="0027723B" w:rsidRPr="0027723B" w14:paraId="7AFE581E" w14:textId="77777777" w:rsidTr="0027723B">
        <w:trPr>
          <w:trHeight w:val="255"/>
        </w:trPr>
        <w:tc>
          <w:tcPr>
            <w:tcW w:w="4400" w:type="dxa"/>
            <w:tcBorders>
              <w:top w:val="nil"/>
              <w:left w:val="nil"/>
              <w:bottom w:val="nil"/>
              <w:right w:val="nil"/>
            </w:tcBorders>
            <w:shd w:val="clear" w:color="auto" w:fill="auto"/>
            <w:noWrap/>
            <w:vAlign w:val="bottom"/>
            <w:hideMark/>
          </w:tcPr>
          <w:p w14:paraId="7AFE581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lastRenderedPageBreak/>
              <w:t>Guildford</w:t>
            </w:r>
          </w:p>
        </w:tc>
        <w:tc>
          <w:tcPr>
            <w:tcW w:w="2120" w:type="dxa"/>
            <w:tcBorders>
              <w:top w:val="nil"/>
              <w:left w:val="nil"/>
              <w:bottom w:val="nil"/>
              <w:right w:val="nil"/>
            </w:tcBorders>
            <w:shd w:val="clear" w:color="auto" w:fill="auto"/>
            <w:noWrap/>
            <w:vAlign w:val="bottom"/>
            <w:hideMark/>
          </w:tcPr>
          <w:p w14:paraId="7AFE581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16.4%</w:t>
            </w:r>
          </w:p>
        </w:tc>
      </w:tr>
      <w:tr w:rsidR="0027723B" w:rsidRPr="0027723B" w14:paraId="7AFE5821" w14:textId="77777777" w:rsidTr="0027723B">
        <w:trPr>
          <w:trHeight w:val="255"/>
        </w:trPr>
        <w:tc>
          <w:tcPr>
            <w:tcW w:w="4400" w:type="dxa"/>
            <w:tcBorders>
              <w:top w:val="nil"/>
              <w:left w:val="nil"/>
              <w:bottom w:val="nil"/>
              <w:right w:val="nil"/>
            </w:tcBorders>
            <w:shd w:val="clear" w:color="auto" w:fill="auto"/>
            <w:noWrap/>
            <w:vAlign w:val="bottom"/>
            <w:hideMark/>
          </w:tcPr>
          <w:p w14:paraId="7AFE581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Hastings and Rye</w:t>
            </w:r>
          </w:p>
        </w:tc>
        <w:tc>
          <w:tcPr>
            <w:tcW w:w="2120" w:type="dxa"/>
            <w:tcBorders>
              <w:top w:val="nil"/>
              <w:left w:val="nil"/>
              <w:bottom w:val="nil"/>
              <w:right w:val="nil"/>
            </w:tcBorders>
            <w:shd w:val="clear" w:color="auto" w:fill="auto"/>
            <w:noWrap/>
            <w:vAlign w:val="bottom"/>
            <w:hideMark/>
          </w:tcPr>
          <w:p w14:paraId="7AFE582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31.8%</w:t>
            </w:r>
          </w:p>
        </w:tc>
      </w:tr>
      <w:tr w:rsidR="0027723B" w:rsidRPr="0027723B" w14:paraId="7AFE5824" w14:textId="77777777" w:rsidTr="0027723B">
        <w:trPr>
          <w:trHeight w:val="255"/>
        </w:trPr>
        <w:tc>
          <w:tcPr>
            <w:tcW w:w="4400" w:type="dxa"/>
            <w:tcBorders>
              <w:top w:val="nil"/>
              <w:left w:val="nil"/>
              <w:bottom w:val="nil"/>
              <w:right w:val="nil"/>
            </w:tcBorders>
            <w:shd w:val="clear" w:color="auto" w:fill="auto"/>
            <w:noWrap/>
            <w:vAlign w:val="bottom"/>
            <w:hideMark/>
          </w:tcPr>
          <w:p w14:paraId="7AFE582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Havant</w:t>
            </w:r>
          </w:p>
        </w:tc>
        <w:tc>
          <w:tcPr>
            <w:tcW w:w="2120" w:type="dxa"/>
            <w:tcBorders>
              <w:top w:val="nil"/>
              <w:left w:val="nil"/>
              <w:bottom w:val="nil"/>
              <w:right w:val="nil"/>
            </w:tcBorders>
            <w:shd w:val="clear" w:color="auto" w:fill="auto"/>
            <w:noWrap/>
            <w:vAlign w:val="bottom"/>
            <w:hideMark/>
          </w:tcPr>
          <w:p w14:paraId="7AFE582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27.1%</w:t>
            </w:r>
          </w:p>
        </w:tc>
      </w:tr>
      <w:tr w:rsidR="0027723B" w:rsidRPr="0027723B" w14:paraId="7AFE5827" w14:textId="77777777" w:rsidTr="0027723B">
        <w:trPr>
          <w:trHeight w:val="255"/>
        </w:trPr>
        <w:tc>
          <w:tcPr>
            <w:tcW w:w="4400" w:type="dxa"/>
            <w:tcBorders>
              <w:top w:val="nil"/>
              <w:left w:val="nil"/>
              <w:bottom w:val="nil"/>
              <w:right w:val="nil"/>
            </w:tcBorders>
            <w:shd w:val="clear" w:color="auto" w:fill="auto"/>
            <w:noWrap/>
            <w:vAlign w:val="bottom"/>
            <w:hideMark/>
          </w:tcPr>
          <w:p w14:paraId="7AFE582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Henley</w:t>
            </w:r>
          </w:p>
        </w:tc>
        <w:tc>
          <w:tcPr>
            <w:tcW w:w="2120" w:type="dxa"/>
            <w:tcBorders>
              <w:top w:val="nil"/>
              <w:left w:val="nil"/>
              <w:bottom w:val="nil"/>
              <w:right w:val="nil"/>
            </w:tcBorders>
            <w:shd w:val="clear" w:color="auto" w:fill="auto"/>
            <w:noWrap/>
            <w:vAlign w:val="bottom"/>
            <w:hideMark/>
          </w:tcPr>
          <w:p w14:paraId="7AFE582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12.2%</w:t>
            </w:r>
          </w:p>
        </w:tc>
      </w:tr>
      <w:tr w:rsidR="0027723B" w:rsidRPr="0027723B" w14:paraId="7AFE582A" w14:textId="77777777" w:rsidTr="0027723B">
        <w:trPr>
          <w:trHeight w:val="255"/>
        </w:trPr>
        <w:tc>
          <w:tcPr>
            <w:tcW w:w="4400" w:type="dxa"/>
            <w:tcBorders>
              <w:top w:val="nil"/>
              <w:left w:val="nil"/>
              <w:bottom w:val="nil"/>
              <w:right w:val="nil"/>
            </w:tcBorders>
            <w:shd w:val="clear" w:color="auto" w:fill="auto"/>
            <w:noWrap/>
            <w:vAlign w:val="bottom"/>
            <w:hideMark/>
          </w:tcPr>
          <w:p w14:paraId="7AFE582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Horsham</w:t>
            </w:r>
          </w:p>
        </w:tc>
        <w:tc>
          <w:tcPr>
            <w:tcW w:w="2120" w:type="dxa"/>
            <w:tcBorders>
              <w:top w:val="nil"/>
              <w:left w:val="nil"/>
              <w:bottom w:val="nil"/>
              <w:right w:val="nil"/>
            </w:tcBorders>
            <w:shd w:val="clear" w:color="auto" w:fill="auto"/>
            <w:noWrap/>
            <w:vAlign w:val="bottom"/>
            <w:hideMark/>
          </w:tcPr>
          <w:p w14:paraId="7AFE582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13.2%</w:t>
            </w:r>
          </w:p>
        </w:tc>
      </w:tr>
      <w:tr w:rsidR="0027723B" w:rsidRPr="0027723B" w14:paraId="7AFE582D" w14:textId="77777777" w:rsidTr="0027723B">
        <w:trPr>
          <w:trHeight w:val="255"/>
        </w:trPr>
        <w:tc>
          <w:tcPr>
            <w:tcW w:w="4400" w:type="dxa"/>
            <w:tcBorders>
              <w:top w:val="nil"/>
              <w:left w:val="nil"/>
              <w:bottom w:val="nil"/>
              <w:right w:val="nil"/>
            </w:tcBorders>
            <w:shd w:val="clear" w:color="auto" w:fill="auto"/>
            <w:noWrap/>
            <w:vAlign w:val="bottom"/>
            <w:hideMark/>
          </w:tcPr>
          <w:p w14:paraId="7AFE582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Hove</w:t>
            </w:r>
          </w:p>
        </w:tc>
        <w:tc>
          <w:tcPr>
            <w:tcW w:w="2120" w:type="dxa"/>
            <w:tcBorders>
              <w:top w:val="nil"/>
              <w:left w:val="nil"/>
              <w:bottom w:val="nil"/>
              <w:right w:val="nil"/>
            </w:tcBorders>
            <w:shd w:val="clear" w:color="auto" w:fill="auto"/>
            <w:noWrap/>
            <w:vAlign w:val="bottom"/>
            <w:hideMark/>
          </w:tcPr>
          <w:p w14:paraId="7AFE582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23.8%</w:t>
            </w:r>
          </w:p>
        </w:tc>
      </w:tr>
      <w:tr w:rsidR="0027723B" w:rsidRPr="0027723B" w14:paraId="7AFE5830" w14:textId="77777777" w:rsidTr="0027723B">
        <w:trPr>
          <w:trHeight w:val="255"/>
        </w:trPr>
        <w:tc>
          <w:tcPr>
            <w:tcW w:w="4400" w:type="dxa"/>
            <w:tcBorders>
              <w:top w:val="nil"/>
              <w:left w:val="nil"/>
              <w:bottom w:val="nil"/>
              <w:right w:val="nil"/>
            </w:tcBorders>
            <w:shd w:val="clear" w:color="auto" w:fill="auto"/>
            <w:noWrap/>
            <w:vAlign w:val="bottom"/>
            <w:hideMark/>
          </w:tcPr>
          <w:p w14:paraId="7AFE582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Isle of Wight</w:t>
            </w:r>
          </w:p>
        </w:tc>
        <w:tc>
          <w:tcPr>
            <w:tcW w:w="2120" w:type="dxa"/>
            <w:tcBorders>
              <w:top w:val="nil"/>
              <w:left w:val="nil"/>
              <w:bottom w:val="nil"/>
              <w:right w:val="nil"/>
            </w:tcBorders>
            <w:shd w:val="clear" w:color="auto" w:fill="auto"/>
            <w:noWrap/>
            <w:vAlign w:val="bottom"/>
            <w:hideMark/>
          </w:tcPr>
          <w:p w14:paraId="7AFE582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28.5%</w:t>
            </w:r>
          </w:p>
        </w:tc>
      </w:tr>
      <w:tr w:rsidR="0027723B" w:rsidRPr="0027723B" w14:paraId="7AFE5833" w14:textId="77777777" w:rsidTr="0027723B">
        <w:trPr>
          <w:trHeight w:val="255"/>
        </w:trPr>
        <w:tc>
          <w:tcPr>
            <w:tcW w:w="4400" w:type="dxa"/>
            <w:tcBorders>
              <w:top w:val="nil"/>
              <w:left w:val="nil"/>
              <w:bottom w:val="nil"/>
              <w:right w:val="nil"/>
            </w:tcBorders>
            <w:shd w:val="clear" w:color="auto" w:fill="auto"/>
            <w:noWrap/>
            <w:vAlign w:val="bottom"/>
            <w:hideMark/>
          </w:tcPr>
          <w:p w14:paraId="7AFE583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Lewes</w:t>
            </w:r>
          </w:p>
        </w:tc>
        <w:tc>
          <w:tcPr>
            <w:tcW w:w="2120" w:type="dxa"/>
            <w:tcBorders>
              <w:top w:val="nil"/>
              <w:left w:val="nil"/>
              <w:bottom w:val="nil"/>
              <w:right w:val="nil"/>
            </w:tcBorders>
            <w:shd w:val="clear" w:color="auto" w:fill="auto"/>
            <w:noWrap/>
            <w:vAlign w:val="bottom"/>
            <w:hideMark/>
          </w:tcPr>
          <w:p w14:paraId="7AFE583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21.6%</w:t>
            </w:r>
          </w:p>
        </w:tc>
      </w:tr>
      <w:tr w:rsidR="0027723B" w:rsidRPr="0027723B" w14:paraId="7AFE5836" w14:textId="77777777" w:rsidTr="0027723B">
        <w:trPr>
          <w:trHeight w:val="255"/>
        </w:trPr>
        <w:tc>
          <w:tcPr>
            <w:tcW w:w="4400" w:type="dxa"/>
            <w:tcBorders>
              <w:top w:val="nil"/>
              <w:left w:val="nil"/>
              <w:bottom w:val="nil"/>
              <w:right w:val="nil"/>
            </w:tcBorders>
            <w:shd w:val="clear" w:color="auto" w:fill="auto"/>
            <w:noWrap/>
            <w:vAlign w:val="bottom"/>
            <w:hideMark/>
          </w:tcPr>
          <w:p w14:paraId="7AFE583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Maidenhead</w:t>
            </w:r>
          </w:p>
        </w:tc>
        <w:tc>
          <w:tcPr>
            <w:tcW w:w="2120" w:type="dxa"/>
            <w:tcBorders>
              <w:top w:val="nil"/>
              <w:left w:val="nil"/>
              <w:bottom w:val="nil"/>
              <w:right w:val="nil"/>
            </w:tcBorders>
            <w:shd w:val="clear" w:color="auto" w:fill="auto"/>
            <w:noWrap/>
            <w:vAlign w:val="bottom"/>
            <w:hideMark/>
          </w:tcPr>
          <w:p w14:paraId="7AFE583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13.2%</w:t>
            </w:r>
          </w:p>
        </w:tc>
      </w:tr>
      <w:tr w:rsidR="0027723B" w:rsidRPr="0027723B" w14:paraId="7AFE5839" w14:textId="77777777" w:rsidTr="0027723B">
        <w:trPr>
          <w:trHeight w:val="255"/>
        </w:trPr>
        <w:tc>
          <w:tcPr>
            <w:tcW w:w="4400" w:type="dxa"/>
            <w:tcBorders>
              <w:top w:val="nil"/>
              <w:left w:val="nil"/>
              <w:bottom w:val="nil"/>
              <w:right w:val="nil"/>
            </w:tcBorders>
            <w:shd w:val="clear" w:color="auto" w:fill="auto"/>
            <w:noWrap/>
            <w:vAlign w:val="bottom"/>
            <w:hideMark/>
          </w:tcPr>
          <w:p w14:paraId="7AFE583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Maidstone and The Weald</w:t>
            </w:r>
          </w:p>
        </w:tc>
        <w:tc>
          <w:tcPr>
            <w:tcW w:w="2120" w:type="dxa"/>
            <w:tcBorders>
              <w:top w:val="nil"/>
              <w:left w:val="nil"/>
              <w:bottom w:val="nil"/>
              <w:right w:val="nil"/>
            </w:tcBorders>
            <w:shd w:val="clear" w:color="auto" w:fill="auto"/>
            <w:noWrap/>
            <w:vAlign w:val="bottom"/>
            <w:hideMark/>
          </w:tcPr>
          <w:p w14:paraId="7AFE583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20.7%</w:t>
            </w:r>
          </w:p>
        </w:tc>
      </w:tr>
      <w:tr w:rsidR="0027723B" w:rsidRPr="0027723B" w14:paraId="7AFE583C" w14:textId="77777777" w:rsidTr="0027723B">
        <w:trPr>
          <w:trHeight w:val="255"/>
        </w:trPr>
        <w:tc>
          <w:tcPr>
            <w:tcW w:w="4400" w:type="dxa"/>
            <w:tcBorders>
              <w:top w:val="nil"/>
              <w:left w:val="nil"/>
              <w:bottom w:val="nil"/>
              <w:right w:val="nil"/>
            </w:tcBorders>
            <w:shd w:val="clear" w:color="auto" w:fill="auto"/>
            <w:noWrap/>
            <w:vAlign w:val="bottom"/>
            <w:hideMark/>
          </w:tcPr>
          <w:p w14:paraId="7AFE583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Meon Valley</w:t>
            </w:r>
          </w:p>
        </w:tc>
        <w:tc>
          <w:tcPr>
            <w:tcW w:w="2120" w:type="dxa"/>
            <w:tcBorders>
              <w:top w:val="nil"/>
              <w:left w:val="nil"/>
              <w:bottom w:val="nil"/>
              <w:right w:val="nil"/>
            </w:tcBorders>
            <w:shd w:val="clear" w:color="auto" w:fill="auto"/>
            <w:noWrap/>
            <w:vAlign w:val="bottom"/>
            <w:hideMark/>
          </w:tcPr>
          <w:p w14:paraId="7AFE583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17.0%</w:t>
            </w:r>
          </w:p>
        </w:tc>
      </w:tr>
      <w:tr w:rsidR="0027723B" w:rsidRPr="0027723B" w14:paraId="7AFE583F" w14:textId="77777777" w:rsidTr="0027723B">
        <w:trPr>
          <w:trHeight w:val="255"/>
        </w:trPr>
        <w:tc>
          <w:tcPr>
            <w:tcW w:w="4400" w:type="dxa"/>
            <w:tcBorders>
              <w:top w:val="nil"/>
              <w:left w:val="nil"/>
              <w:bottom w:val="nil"/>
              <w:right w:val="nil"/>
            </w:tcBorders>
            <w:shd w:val="clear" w:color="auto" w:fill="auto"/>
            <w:noWrap/>
            <w:vAlign w:val="bottom"/>
            <w:hideMark/>
          </w:tcPr>
          <w:p w14:paraId="7AFE583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Mid Sussex</w:t>
            </w:r>
          </w:p>
        </w:tc>
        <w:tc>
          <w:tcPr>
            <w:tcW w:w="2120" w:type="dxa"/>
            <w:tcBorders>
              <w:top w:val="nil"/>
              <w:left w:val="nil"/>
              <w:bottom w:val="nil"/>
              <w:right w:val="nil"/>
            </w:tcBorders>
            <w:shd w:val="clear" w:color="auto" w:fill="auto"/>
            <w:noWrap/>
            <w:vAlign w:val="bottom"/>
            <w:hideMark/>
          </w:tcPr>
          <w:p w14:paraId="7AFE583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13.8%</w:t>
            </w:r>
          </w:p>
        </w:tc>
      </w:tr>
      <w:tr w:rsidR="0027723B" w:rsidRPr="0027723B" w14:paraId="7AFE5842" w14:textId="77777777" w:rsidTr="0027723B">
        <w:trPr>
          <w:trHeight w:val="255"/>
        </w:trPr>
        <w:tc>
          <w:tcPr>
            <w:tcW w:w="4400" w:type="dxa"/>
            <w:tcBorders>
              <w:top w:val="nil"/>
              <w:left w:val="nil"/>
              <w:bottom w:val="nil"/>
              <w:right w:val="nil"/>
            </w:tcBorders>
            <w:shd w:val="clear" w:color="auto" w:fill="auto"/>
            <w:noWrap/>
            <w:vAlign w:val="bottom"/>
            <w:hideMark/>
          </w:tcPr>
          <w:p w14:paraId="7AFE584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Milton Keynes North</w:t>
            </w:r>
          </w:p>
        </w:tc>
        <w:tc>
          <w:tcPr>
            <w:tcW w:w="2120" w:type="dxa"/>
            <w:tcBorders>
              <w:top w:val="nil"/>
              <w:left w:val="nil"/>
              <w:bottom w:val="nil"/>
              <w:right w:val="nil"/>
            </w:tcBorders>
            <w:shd w:val="clear" w:color="auto" w:fill="auto"/>
            <w:noWrap/>
            <w:vAlign w:val="bottom"/>
            <w:hideMark/>
          </w:tcPr>
          <w:p w14:paraId="7AFE584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25.5%</w:t>
            </w:r>
          </w:p>
        </w:tc>
      </w:tr>
      <w:tr w:rsidR="0027723B" w:rsidRPr="0027723B" w14:paraId="7AFE5845" w14:textId="77777777" w:rsidTr="0027723B">
        <w:trPr>
          <w:trHeight w:val="255"/>
        </w:trPr>
        <w:tc>
          <w:tcPr>
            <w:tcW w:w="4400" w:type="dxa"/>
            <w:tcBorders>
              <w:top w:val="nil"/>
              <w:left w:val="nil"/>
              <w:bottom w:val="nil"/>
              <w:right w:val="nil"/>
            </w:tcBorders>
            <w:shd w:val="clear" w:color="auto" w:fill="auto"/>
            <w:noWrap/>
            <w:vAlign w:val="bottom"/>
            <w:hideMark/>
          </w:tcPr>
          <w:p w14:paraId="7AFE584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Milton Keynes South</w:t>
            </w:r>
          </w:p>
        </w:tc>
        <w:tc>
          <w:tcPr>
            <w:tcW w:w="2120" w:type="dxa"/>
            <w:tcBorders>
              <w:top w:val="nil"/>
              <w:left w:val="nil"/>
              <w:bottom w:val="nil"/>
              <w:right w:val="nil"/>
            </w:tcBorders>
            <w:shd w:val="clear" w:color="auto" w:fill="auto"/>
            <w:noWrap/>
            <w:vAlign w:val="bottom"/>
            <w:hideMark/>
          </w:tcPr>
          <w:p w14:paraId="7AFE584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24.5%</w:t>
            </w:r>
          </w:p>
        </w:tc>
      </w:tr>
      <w:tr w:rsidR="0027723B" w:rsidRPr="0027723B" w14:paraId="7AFE5848" w14:textId="77777777" w:rsidTr="0027723B">
        <w:trPr>
          <w:trHeight w:val="255"/>
        </w:trPr>
        <w:tc>
          <w:tcPr>
            <w:tcW w:w="4400" w:type="dxa"/>
            <w:tcBorders>
              <w:top w:val="nil"/>
              <w:left w:val="nil"/>
              <w:bottom w:val="nil"/>
              <w:right w:val="nil"/>
            </w:tcBorders>
            <w:shd w:val="clear" w:color="auto" w:fill="auto"/>
            <w:noWrap/>
            <w:vAlign w:val="bottom"/>
            <w:hideMark/>
          </w:tcPr>
          <w:p w14:paraId="7AFE584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Mole Valley</w:t>
            </w:r>
          </w:p>
        </w:tc>
        <w:tc>
          <w:tcPr>
            <w:tcW w:w="2120" w:type="dxa"/>
            <w:tcBorders>
              <w:top w:val="nil"/>
              <w:left w:val="nil"/>
              <w:bottom w:val="nil"/>
              <w:right w:val="nil"/>
            </w:tcBorders>
            <w:shd w:val="clear" w:color="auto" w:fill="auto"/>
            <w:noWrap/>
            <w:vAlign w:val="bottom"/>
            <w:hideMark/>
          </w:tcPr>
          <w:p w14:paraId="7AFE584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13.5%</w:t>
            </w:r>
          </w:p>
        </w:tc>
      </w:tr>
      <w:tr w:rsidR="0027723B" w:rsidRPr="0027723B" w14:paraId="7AFE584B" w14:textId="77777777" w:rsidTr="0027723B">
        <w:trPr>
          <w:trHeight w:val="255"/>
        </w:trPr>
        <w:tc>
          <w:tcPr>
            <w:tcW w:w="4400" w:type="dxa"/>
            <w:tcBorders>
              <w:top w:val="nil"/>
              <w:left w:val="nil"/>
              <w:bottom w:val="nil"/>
              <w:right w:val="nil"/>
            </w:tcBorders>
            <w:shd w:val="clear" w:color="auto" w:fill="auto"/>
            <w:noWrap/>
            <w:vAlign w:val="bottom"/>
            <w:hideMark/>
          </w:tcPr>
          <w:p w14:paraId="7AFE584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New Forest East</w:t>
            </w:r>
          </w:p>
        </w:tc>
        <w:tc>
          <w:tcPr>
            <w:tcW w:w="2120" w:type="dxa"/>
            <w:tcBorders>
              <w:top w:val="nil"/>
              <w:left w:val="nil"/>
              <w:bottom w:val="nil"/>
              <w:right w:val="nil"/>
            </w:tcBorders>
            <w:shd w:val="clear" w:color="auto" w:fill="auto"/>
            <w:noWrap/>
            <w:vAlign w:val="bottom"/>
            <w:hideMark/>
          </w:tcPr>
          <w:p w14:paraId="7AFE584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19.6%</w:t>
            </w:r>
          </w:p>
        </w:tc>
      </w:tr>
      <w:tr w:rsidR="0027723B" w:rsidRPr="0027723B" w14:paraId="7AFE584E" w14:textId="77777777" w:rsidTr="0027723B">
        <w:trPr>
          <w:trHeight w:val="255"/>
        </w:trPr>
        <w:tc>
          <w:tcPr>
            <w:tcW w:w="4400" w:type="dxa"/>
            <w:tcBorders>
              <w:top w:val="nil"/>
              <w:left w:val="nil"/>
              <w:bottom w:val="nil"/>
              <w:right w:val="nil"/>
            </w:tcBorders>
            <w:shd w:val="clear" w:color="auto" w:fill="auto"/>
            <w:noWrap/>
            <w:vAlign w:val="bottom"/>
            <w:hideMark/>
          </w:tcPr>
          <w:p w14:paraId="7AFE584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New Forest West</w:t>
            </w:r>
          </w:p>
        </w:tc>
        <w:tc>
          <w:tcPr>
            <w:tcW w:w="2120" w:type="dxa"/>
            <w:tcBorders>
              <w:top w:val="nil"/>
              <w:left w:val="nil"/>
              <w:bottom w:val="nil"/>
              <w:right w:val="nil"/>
            </w:tcBorders>
            <w:shd w:val="clear" w:color="auto" w:fill="auto"/>
            <w:noWrap/>
            <w:vAlign w:val="bottom"/>
            <w:hideMark/>
          </w:tcPr>
          <w:p w14:paraId="7AFE584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18.1%</w:t>
            </w:r>
          </w:p>
        </w:tc>
      </w:tr>
      <w:tr w:rsidR="0027723B" w:rsidRPr="0027723B" w14:paraId="7AFE5851" w14:textId="77777777" w:rsidTr="0027723B">
        <w:trPr>
          <w:trHeight w:val="255"/>
        </w:trPr>
        <w:tc>
          <w:tcPr>
            <w:tcW w:w="4400" w:type="dxa"/>
            <w:tcBorders>
              <w:top w:val="nil"/>
              <w:left w:val="nil"/>
              <w:bottom w:val="nil"/>
              <w:right w:val="nil"/>
            </w:tcBorders>
            <w:shd w:val="clear" w:color="auto" w:fill="auto"/>
            <w:noWrap/>
            <w:vAlign w:val="bottom"/>
            <w:hideMark/>
          </w:tcPr>
          <w:p w14:paraId="7AFE584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Newbury</w:t>
            </w:r>
          </w:p>
        </w:tc>
        <w:tc>
          <w:tcPr>
            <w:tcW w:w="2120" w:type="dxa"/>
            <w:tcBorders>
              <w:top w:val="nil"/>
              <w:left w:val="nil"/>
              <w:bottom w:val="nil"/>
              <w:right w:val="nil"/>
            </w:tcBorders>
            <w:shd w:val="clear" w:color="auto" w:fill="auto"/>
            <w:noWrap/>
            <w:vAlign w:val="bottom"/>
            <w:hideMark/>
          </w:tcPr>
          <w:p w14:paraId="7AFE585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15.4%</w:t>
            </w:r>
          </w:p>
        </w:tc>
      </w:tr>
      <w:tr w:rsidR="0027723B" w:rsidRPr="0027723B" w14:paraId="7AFE5854" w14:textId="77777777" w:rsidTr="0027723B">
        <w:trPr>
          <w:trHeight w:val="255"/>
        </w:trPr>
        <w:tc>
          <w:tcPr>
            <w:tcW w:w="4400" w:type="dxa"/>
            <w:tcBorders>
              <w:top w:val="nil"/>
              <w:left w:val="nil"/>
              <w:bottom w:val="nil"/>
              <w:right w:val="nil"/>
            </w:tcBorders>
            <w:shd w:val="clear" w:color="auto" w:fill="auto"/>
            <w:noWrap/>
            <w:vAlign w:val="bottom"/>
            <w:hideMark/>
          </w:tcPr>
          <w:p w14:paraId="7AFE585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North East Hampshire</w:t>
            </w:r>
          </w:p>
        </w:tc>
        <w:tc>
          <w:tcPr>
            <w:tcW w:w="2120" w:type="dxa"/>
            <w:tcBorders>
              <w:top w:val="nil"/>
              <w:left w:val="nil"/>
              <w:bottom w:val="nil"/>
              <w:right w:val="nil"/>
            </w:tcBorders>
            <w:shd w:val="clear" w:color="auto" w:fill="auto"/>
            <w:noWrap/>
            <w:vAlign w:val="bottom"/>
            <w:hideMark/>
          </w:tcPr>
          <w:p w14:paraId="7AFE585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11.9%</w:t>
            </w:r>
          </w:p>
        </w:tc>
      </w:tr>
      <w:tr w:rsidR="0027723B" w:rsidRPr="0027723B" w14:paraId="7AFE5857" w14:textId="77777777" w:rsidTr="0027723B">
        <w:trPr>
          <w:trHeight w:val="255"/>
        </w:trPr>
        <w:tc>
          <w:tcPr>
            <w:tcW w:w="4400" w:type="dxa"/>
            <w:tcBorders>
              <w:top w:val="nil"/>
              <w:left w:val="nil"/>
              <w:bottom w:val="nil"/>
              <w:right w:val="nil"/>
            </w:tcBorders>
            <w:shd w:val="clear" w:color="auto" w:fill="auto"/>
            <w:noWrap/>
            <w:vAlign w:val="bottom"/>
            <w:hideMark/>
          </w:tcPr>
          <w:p w14:paraId="7AFE585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North Thanet</w:t>
            </w:r>
          </w:p>
        </w:tc>
        <w:tc>
          <w:tcPr>
            <w:tcW w:w="2120" w:type="dxa"/>
            <w:tcBorders>
              <w:top w:val="nil"/>
              <w:left w:val="nil"/>
              <w:bottom w:val="nil"/>
              <w:right w:val="nil"/>
            </w:tcBorders>
            <w:shd w:val="clear" w:color="auto" w:fill="auto"/>
            <w:noWrap/>
            <w:vAlign w:val="bottom"/>
            <w:hideMark/>
          </w:tcPr>
          <w:p w14:paraId="7AFE585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30.2%</w:t>
            </w:r>
          </w:p>
        </w:tc>
      </w:tr>
      <w:tr w:rsidR="0027723B" w:rsidRPr="0027723B" w14:paraId="7AFE585A" w14:textId="77777777" w:rsidTr="0027723B">
        <w:trPr>
          <w:trHeight w:val="255"/>
        </w:trPr>
        <w:tc>
          <w:tcPr>
            <w:tcW w:w="4400" w:type="dxa"/>
            <w:tcBorders>
              <w:top w:val="nil"/>
              <w:left w:val="nil"/>
              <w:bottom w:val="nil"/>
              <w:right w:val="nil"/>
            </w:tcBorders>
            <w:shd w:val="clear" w:color="auto" w:fill="auto"/>
            <w:noWrap/>
            <w:vAlign w:val="bottom"/>
            <w:hideMark/>
          </w:tcPr>
          <w:p w14:paraId="7AFE585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North West Hampshire</w:t>
            </w:r>
          </w:p>
        </w:tc>
        <w:tc>
          <w:tcPr>
            <w:tcW w:w="2120" w:type="dxa"/>
            <w:tcBorders>
              <w:top w:val="nil"/>
              <w:left w:val="nil"/>
              <w:bottom w:val="nil"/>
              <w:right w:val="nil"/>
            </w:tcBorders>
            <w:shd w:val="clear" w:color="auto" w:fill="auto"/>
            <w:noWrap/>
            <w:vAlign w:val="bottom"/>
            <w:hideMark/>
          </w:tcPr>
          <w:p w14:paraId="7AFE585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15.4%</w:t>
            </w:r>
          </w:p>
        </w:tc>
      </w:tr>
      <w:tr w:rsidR="0027723B" w:rsidRPr="0027723B" w14:paraId="7AFE585D" w14:textId="77777777" w:rsidTr="0027723B">
        <w:trPr>
          <w:trHeight w:val="255"/>
        </w:trPr>
        <w:tc>
          <w:tcPr>
            <w:tcW w:w="4400" w:type="dxa"/>
            <w:tcBorders>
              <w:top w:val="nil"/>
              <w:left w:val="nil"/>
              <w:bottom w:val="nil"/>
              <w:right w:val="nil"/>
            </w:tcBorders>
            <w:shd w:val="clear" w:color="auto" w:fill="auto"/>
            <w:noWrap/>
            <w:vAlign w:val="bottom"/>
            <w:hideMark/>
          </w:tcPr>
          <w:p w14:paraId="7AFE585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Oxford East</w:t>
            </w:r>
          </w:p>
        </w:tc>
        <w:tc>
          <w:tcPr>
            <w:tcW w:w="2120" w:type="dxa"/>
            <w:tcBorders>
              <w:top w:val="nil"/>
              <w:left w:val="nil"/>
              <w:bottom w:val="nil"/>
              <w:right w:val="nil"/>
            </w:tcBorders>
            <w:shd w:val="clear" w:color="auto" w:fill="auto"/>
            <w:noWrap/>
            <w:vAlign w:val="bottom"/>
            <w:hideMark/>
          </w:tcPr>
          <w:p w14:paraId="7AFE585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29.4%</w:t>
            </w:r>
          </w:p>
        </w:tc>
      </w:tr>
      <w:tr w:rsidR="0027723B" w:rsidRPr="0027723B" w14:paraId="7AFE5860" w14:textId="77777777" w:rsidTr="0027723B">
        <w:trPr>
          <w:trHeight w:val="255"/>
        </w:trPr>
        <w:tc>
          <w:tcPr>
            <w:tcW w:w="4400" w:type="dxa"/>
            <w:tcBorders>
              <w:top w:val="nil"/>
              <w:left w:val="nil"/>
              <w:bottom w:val="nil"/>
              <w:right w:val="nil"/>
            </w:tcBorders>
            <w:shd w:val="clear" w:color="auto" w:fill="auto"/>
            <w:noWrap/>
            <w:vAlign w:val="bottom"/>
            <w:hideMark/>
          </w:tcPr>
          <w:p w14:paraId="7AFE585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Oxford West and Abingdon</w:t>
            </w:r>
          </w:p>
        </w:tc>
        <w:tc>
          <w:tcPr>
            <w:tcW w:w="2120" w:type="dxa"/>
            <w:tcBorders>
              <w:top w:val="nil"/>
              <w:left w:val="nil"/>
              <w:bottom w:val="nil"/>
              <w:right w:val="nil"/>
            </w:tcBorders>
            <w:shd w:val="clear" w:color="auto" w:fill="auto"/>
            <w:noWrap/>
            <w:vAlign w:val="bottom"/>
            <w:hideMark/>
          </w:tcPr>
          <w:p w14:paraId="7AFE585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14.7%</w:t>
            </w:r>
          </w:p>
        </w:tc>
      </w:tr>
      <w:tr w:rsidR="0027723B" w:rsidRPr="0027723B" w14:paraId="7AFE5863" w14:textId="77777777" w:rsidTr="0027723B">
        <w:trPr>
          <w:trHeight w:val="255"/>
        </w:trPr>
        <w:tc>
          <w:tcPr>
            <w:tcW w:w="4400" w:type="dxa"/>
            <w:tcBorders>
              <w:top w:val="nil"/>
              <w:left w:val="nil"/>
              <w:bottom w:val="nil"/>
              <w:right w:val="nil"/>
            </w:tcBorders>
            <w:shd w:val="clear" w:color="auto" w:fill="auto"/>
            <w:noWrap/>
            <w:vAlign w:val="bottom"/>
            <w:hideMark/>
          </w:tcPr>
          <w:p w14:paraId="7AFE586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Portsmouth North</w:t>
            </w:r>
          </w:p>
        </w:tc>
        <w:tc>
          <w:tcPr>
            <w:tcW w:w="2120" w:type="dxa"/>
            <w:tcBorders>
              <w:top w:val="nil"/>
              <w:left w:val="nil"/>
              <w:bottom w:val="nil"/>
              <w:right w:val="nil"/>
            </w:tcBorders>
            <w:shd w:val="clear" w:color="auto" w:fill="auto"/>
            <w:noWrap/>
            <w:vAlign w:val="bottom"/>
            <w:hideMark/>
          </w:tcPr>
          <w:p w14:paraId="7AFE586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24.7%</w:t>
            </w:r>
          </w:p>
        </w:tc>
      </w:tr>
      <w:tr w:rsidR="0027723B" w:rsidRPr="0027723B" w14:paraId="7AFE5866" w14:textId="77777777" w:rsidTr="0027723B">
        <w:trPr>
          <w:trHeight w:val="255"/>
        </w:trPr>
        <w:tc>
          <w:tcPr>
            <w:tcW w:w="4400" w:type="dxa"/>
            <w:tcBorders>
              <w:top w:val="nil"/>
              <w:left w:val="nil"/>
              <w:bottom w:val="nil"/>
              <w:right w:val="nil"/>
            </w:tcBorders>
            <w:shd w:val="clear" w:color="auto" w:fill="auto"/>
            <w:noWrap/>
            <w:vAlign w:val="bottom"/>
            <w:hideMark/>
          </w:tcPr>
          <w:p w14:paraId="7AFE586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Portsmouth South</w:t>
            </w:r>
          </w:p>
        </w:tc>
        <w:tc>
          <w:tcPr>
            <w:tcW w:w="2120" w:type="dxa"/>
            <w:tcBorders>
              <w:top w:val="nil"/>
              <w:left w:val="nil"/>
              <w:bottom w:val="nil"/>
              <w:right w:val="nil"/>
            </w:tcBorders>
            <w:shd w:val="clear" w:color="auto" w:fill="auto"/>
            <w:noWrap/>
            <w:vAlign w:val="bottom"/>
            <w:hideMark/>
          </w:tcPr>
          <w:p w14:paraId="7AFE586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33.9%</w:t>
            </w:r>
          </w:p>
        </w:tc>
      </w:tr>
      <w:tr w:rsidR="0027723B" w:rsidRPr="0027723B" w14:paraId="7AFE5869" w14:textId="77777777" w:rsidTr="0027723B">
        <w:trPr>
          <w:trHeight w:val="255"/>
        </w:trPr>
        <w:tc>
          <w:tcPr>
            <w:tcW w:w="4400" w:type="dxa"/>
            <w:tcBorders>
              <w:top w:val="nil"/>
              <w:left w:val="nil"/>
              <w:bottom w:val="nil"/>
              <w:right w:val="nil"/>
            </w:tcBorders>
            <w:shd w:val="clear" w:color="auto" w:fill="auto"/>
            <w:noWrap/>
            <w:vAlign w:val="bottom"/>
            <w:hideMark/>
          </w:tcPr>
          <w:p w14:paraId="7AFE586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Reading East</w:t>
            </w:r>
          </w:p>
        </w:tc>
        <w:tc>
          <w:tcPr>
            <w:tcW w:w="2120" w:type="dxa"/>
            <w:tcBorders>
              <w:top w:val="nil"/>
              <w:left w:val="nil"/>
              <w:bottom w:val="nil"/>
              <w:right w:val="nil"/>
            </w:tcBorders>
            <w:shd w:val="clear" w:color="auto" w:fill="auto"/>
            <w:noWrap/>
            <w:vAlign w:val="bottom"/>
            <w:hideMark/>
          </w:tcPr>
          <w:p w14:paraId="7AFE586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19.6%</w:t>
            </w:r>
          </w:p>
        </w:tc>
      </w:tr>
      <w:tr w:rsidR="0027723B" w:rsidRPr="0027723B" w14:paraId="7AFE586C" w14:textId="77777777" w:rsidTr="0027723B">
        <w:trPr>
          <w:trHeight w:val="255"/>
        </w:trPr>
        <w:tc>
          <w:tcPr>
            <w:tcW w:w="4400" w:type="dxa"/>
            <w:tcBorders>
              <w:top w:val="nil"/>
              <w:left w:val="nil"/>
              <w:bottom w:val="nil"/>
              <w:right w:val="nil"/>
            </w:tcBorders>
            <w:shd w:val="clear" w:color="auto" w:fill="auto"/>
            <w:noWrap/>
            <w:vAlign w:val="bottom"/>
            <w:hideMark/>
          </w:tcPr>
          <w:p w14:paraId="7AFE586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Reading West</w:t>
            </w:r>
          </w:p>
        </w:tc>
        <w:tc>
          <w:tcPr>
            <w:tcW w:w="2120" w:type="dxa"/>
            <w:tcBorders>
              <w:top w:val="nil"/>
              <w:left w:val="nil"/>
              <w:bottom w:val="nil"/>
              <w:right w:val="nil"/>
            </w:tcBorders>
            <w:shd w:val="clear" w:color="auto" w:fill="auto"/>
            <w:noWrap/>
            <w:vAlign w:val="bottom"/>
            <w:hideMark/>
          </w:tcPr>
          <w:p w14:paraId="7AFE586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23.6%</w:t>
            </w:r>
          </w:p>
        </w:tc>
      </w:tr>
      <w:tr w:rsidR="0027723B" w:rsidRPr="0027723B" w14:paraId="7AFE586F" w14:textId="77777777" w:rsidTr="0027723B">
        <w:trPr>
          <w:trHeight w:val="255"/>
        </w:trPr>
        <w:tc>
          <w:tcPr>
            <w:tcW w:w="4400" w:type="dxa"/>
            <w:tcBorders>
              <w:top w:val="nil"/>
              <w:left w:val="nil"/>
              <w:bottom w:val="nil"/>
              <w:right w:val="nil"/>
            </w:tcBorders>
            <w:shd w:val="clear" w:color="auto" w:fill="auto"/>
            <w:noWrap/>
            <w:vAlign w:val="bottom"/>
            <w:hideMark/>
          </w:tcPr>
          <w:p w14:paraId="7AFE586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Reigate</w:t>
            </w:r>
          </w:p>
        </w:tc>
        <w:tc>
          <w:tcPr>
            <w:tcW w:w="2120" w:type="dxa"/>
            <w:tcBorders>
              <w:top w:val="nil"/>
              <w:left w:val="nil"/>
              <w:bottom w:val="nil"/>
              <w:right w:val="nil"/>
            </w:tcBorders>
            <w:shd w:val="clear" w:color="auto" w:fill="auto"/>
            <w:noWrap/>
            <w:vAlign w:val="bottom"/>
            <w:hideMark/>
          </w:tcPr>
          <w:p w14:paraId="7AFE586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14.7%</w:t>
            </w:r>
          </w:p>
        </w:tc>
      </w:tr>
      <w:tr w:rsidR="0027723B" w:rsidRPr="0027723B" w14:paraId="7AFE5872" w14:textId="77777777" w:rsidTr="0027723B">
        <w:trPr>
          <w:trHeight w:val="255"/>
        </w:trPr>
        <w:tc>
          <w:tcPr>
            <w:tcW w:w="4400" w:type="dxa"/>
            <w:tcBorders>
              <w:top w:val="nil"/>
              <w:left w:val="nil"/>
              <w:bottom w:val="nil"/>
              <w:right w:val="nil"/>
            </w:tcBorders>
            <w:shd w:val="clear" w:color="auto" w:fill="auto"/>
            <w:noWrap/>
            <w:vAlign w:val="bottom"/>
            <w:hideMark/>
          </w:tcPr>
          <w:p w14:paraId="7AFE587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Rochester and Strood</w:t>
            </w:r>
          </w:p>
        </w:tc>
        <w:tc>
          <w:tcPr>
            <w:tcW w:w="2120" w:type="dxa"/>
            <w:tcBorders>
              <w:top w:val="nil"/>
              <w:left w:val="nil"/>
              <w:bottom w:val="nil"/>
              <w:right w:val="nil"/>
            </w:tcBorders>
            <w:shd w:val="clear" w:color="auto" w:fill="auto"/>
            <w:noWrap/>
            <w:vAlign w:val="bottom"/>
            <w:hideMark/>
          </w:tcPr>
          <w:p w14:paraId="7AFE587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24.2%</w:t>
            </w:r>
          </w:p>
        </w:tc>
      </w:tr>
      <w:tr w:rsidR="0027723B" w:rsidRPr="0027723B" w14:paraId="7AFE5875" w14:textId="77777777" w:rsidTr="0027723B">
        <w:trPr>
          <w:trHeight w:val="255"/>
        </w:trPr>
        <w:tc>
          <w:tcPr>
            <w:tcW w:w="4400" w:type="dxa"/>
            <w:tcBorders>
              <w:top w:val="nil"/>
              <w:left w:val="nil"/>
              <w:bottom w:val="nil"/>
              <w:right w:val="nil"/>
            </w:tcBorders>
            <w:shd w:val="clear" w:color="auto" w:fill="auto"/>
            <w:noWrap/>
            <w:vAlign w:val="bottom"/>
            <w:hideMark/>
          </w:tcPr>
          <w:p w14:paraId="7AFE587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Romsey and Southampton North</w:t>
            </w:r>
          </w:p>
        </w:tc>
        <w:tc>
          <w:tcPr>
            <w:tcW w:w="2120" w:type="dxa"/>
            <w:tcBorders>
              <w:top w:val="nil"/>
              <w:left w:val="nil"/>
              <w:bottom w:val="nil"/>
              <w:right w:val="nil"/>
            </w:tcBorders>
            <w:shd w:val="clear" w:color="auto" w:fill="auto"/>
            <w:noWrap/>
            <w:vAlign w:val="bottom"/>
            <w:hideMark/>
          </w:tcPr>
          <w:p w14:paraId="7AFE587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17.4%</w:t>
            </w:r>
          </w:p>
        </w:tc>
      </w:tr>
      <w:tr w:rsidR="0027723B" w:rsidRPr="0027723B" w14:paraId="7AFE5878" w14:textId="77777777" w:rsidTr="0027723B">
        <w:trPr>
          <w:trHeight w:val="255"/>
        </w:trPr>
        <w:tc>
          <w:tcPr>
            <w:tcW w:w="4400" w:type="dxa"/>
            <w:tcBorders>
              <w:top w:val="nil"/>
              <w:left w:val="nil"/>
              <w:bottom w:val="nil"/>
              <w:right w:val="nil"/>
            </w:tcBorders>
            <w:shd w:val="clear" w:color="auto" w:fill="auto"/>
            <w:noWrap/>
            <w:vAlign w:val="bottom"/>
            <w:hideMark/>
          </w:tcPr>
          <w:p w14:paraId="7AFE587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Runnymede and Weybridge</w:t>
            </w:r>
          </w:p>
        </w:tc>
        <w:tc>
          <w:tcPr>
            <w:tcW w:w="2120" w:type="dxa"/>
            <w:tcBorders>
              <w:top w:val="nil"/>
              <w:left w:val="nil"/>
              <w:bottom w:val="nil"/>
              <w:right w:val="nil"/>
            </w:tcBorders>
            <w:shd w:val="clear" w:color="auto" w:fill="auto"/>
            <w:noWrap/>
            <w:vAlign w:val="bottom"/>
            <w:hideMark/>
          </w:tcPr>
          <w:p w14:paraId="7AFE587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16.1%</w:t>
            </w:r>
          </w:p>
        </w:tc>
      </w:tr>
      <w:tr w:rsidR="0027723B" w:rsidRPr="0027723B" w14:paraId="7AFE587B" w14:textId="77777777" w:rsidTr="0027723B">
        <w:trPr>
          <w:trHeight w:val="255"/>
        </w:trPr>
        <w:tc>
          <w:tcPr>
            <w:tcW w:w="4400" w:type="dxa"/>
            <w:tcBorders>
              <w:top w:val="nil"/>
              <w:left w:val="nil"/>
              <w:bottom w:val="nil"/>
              <w:right w:val="nil"/>
            </w:tcBorders>
            <w:shd w:val="clear" w:color="auto" w:fill="auto"/>
            <w:noWrap/>
            <w:vAlign w:val="bottom"/>
            <w:hideMark/>
          </w:tcPr>
          <w:p w14:paraId="7AFE587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Sevenoaks</w:t>
            </w:r>
          </w:p>
        </w:tc>
        <w:tc>
          <w:tcPr>
            <w:tcW w:w="2120" w:type="dxa"/>
            <w:tcBorders>
              <w:top w:val="nil"/>
              <w:left w:val="nil"/>
              <w:bottom w:val="nil"/>
              <w:right w:val="nil"/>
            </w:tcBorders>
            <w:shd w:val="clear" w:color="auto" w:fill="auto"/>
            <w:noWrap/>
            <w:vAlign w:val="bottom"/>
            <w:hideMark/>
          </w:tcPr>
          <w:p w14:paraId="7AFE587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17.5%</w:t>
            </w:r>
          </w:p>
        </w:tc>
      </w:tr>
      <w:tr w:rsidR="0027723B" w:rsidRPr="0027723B" w14:paraId="7AFE587E" w14:textId="77777777" w:rsidTr="0027723B">
        <w:trPr>
          <w:trHeight w:val="255"/>
        </w:trPr>
        <w:tc>
          <w:tcPr>
            <w:tcW w:w="4400" w:type="dxa"/>
            <w:tcBorders>
              <w:top w:val="nil"/>
              <w:left w:val="nil"/>
              <w:bottom w:val="nil"/>
              <w:right w:val="nil"/>
            </w:tcBorders>
            <w:shd w:val="clear" w:color="auto" w:fill="auto"/>
            <w:noWrap/>
            <w:vAlign w:val="bottom"/>
            <w:hideMark/>
          </w:tcPr>
          <w:p w14:paraId="7AFE587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Sittingbourne and Sheppey</w:t>
            </w:r>
          </w:p>
        </w:tc>
        <w:tc>
          <w:tcPr>
            <w:tcW w:w="2120" w:type="dxa"/>
            <w:tcBorders>
              <w:top w:val="nil"/>
              <w:left w:val="nil"/>
              <w:bottom w:val="nil"/>
              <w:right w:val="nil"/>
            </w:tcBorders>
            <w:shd w:val="clear" w:color="auto" w:fill="auto"/>
            <w:noWrap/>
            <w:vAlign w:val="bottom"/>
            <w:hideMark/>
          </w:tcPr>
          <w:p w14:paraId="7AFE587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29.4%</w:t>
            </w:r>
          </w:p>
        </w:tc>
      </w:tr>
      <w:tr w:rsidR="0027723B" w:rsidRPr="0027723B" w14:paraId="7AFE5881" w14:textId="77777777" w:rsidTr="0027723B">
        <w:trPr>
          <w:trHeight w:val="255"/>
        </w:trPr>
        <w:tc>
          <w:tcPr>
            <w:tcW w:w="4400" w:type="dxa"/>
            <w:tcBorders>
              <w:top w:val="nil"/>
              <w:left w:val="nil"/>
              <w:bottom w:val="nil"/>
              <w:right w:val="nil"/>
            </w:tcBorders>
            <w:shd w:val="clear" w:color="auto" w:fill="auto"/>
            <w:noWrap/>
            <w:vAlign w:val="bottom"/>
            <w:hideMark/>
          </w:tcPr>
          <w:p w14:paraId="7AFE587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Slough</w:t>
            </w:r>
          </w:p>
        </w:tc>
        <w:tc>
          <w:tcPr>
            <w:tcW w:w="2120" w:type="dxa"/>
            <w:tcBorders>
              <w:top w:val="nil"/>
              <w:left w:val="nil"/>
              <w:bottom w:val="nil"/>
              <w:right w:val="nil"/>
            </w:tcBorders>
            <w:shd w:val="clear" w:color="auto" w:fill="auto"/>
            <w:noWrap/>
            <w:vAlign w:val="bottom"/>
            <w:hideMark/>
          </w:tcPr>
          <w:p w14:paraId="7AFE588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27.0%</w:t>
            </w:r>
          </w:p>
        </w:tc>
      </w:tr>
      <w:tr w:rsidR="0027723B" w:rsidRPr="0027723B" w14:paraId="7AFE5884" w14:textId="77777777" w:rsidTr="0027723B">
        <w:trPr>
          <w:trHeight w:val="255"/>
        </w:trPr>
        <w:tc>
          <w:tcPr>
            <w:tcW w:w="4400" w:type="dxa"/>
            <w:tcBorders>
              <w:top w:val="nil"/>
              <w:left w:val="nil"/>
              <w:bottom w:val="nil"/>
              <w:right w:val="nil"/>
            </w:tcBorders>
            <w:shd w:val="clear" w:color="auto" w:fill="auto"/>
            <w:noWrap/>
            <w:vAlign w:val="bottom"/>
            <w:hideMark/>
          </w:tcPr>
          <w:p w14:paraId="7AFE588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South Thanet</w:t>
            </w:r>
          </w:p>
        </w:tc>
        <w:tc>
          <w:tcPr>
            <w:tcW w:w="2120" w:type="dxa"/>
            <w:tcBorders>
              <w:top w:val="nil"/>
              <w:left w:val="nil"/>
              <w:bottom w:val="nil"/>
              <w:right w:val="nil"/>
            </w:tcBorders>
            <w:shd w:val="clear" w:color="auto" w:fill="auto"/>
            <w:noWrap/>
            <w:vAlign w:val="bottom"/>
            <w:hideMark/>
          </w:tcPr>
          <w:p w14:paraId="7AFE588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33.4%</w:t>
            </w:r>
          </w:p>
        </w:tc>
      </w:tr>
      <w:tr w:rsidR="0027723B" w:rsidRPr="0027723B" w14:paraId="7AFE5887" w14:textId="77777777" w:rsidTr="0027723B">
        <w:trPr>
          <w:trHeight w:val="255"/>
        </w:trPr>
        <w:tc>
          <w:tcPr>
            <w:tcW w:w="4400" w:type="dxa"/>
            <w:tcBorders>
              <w:top w:val="nil"/>
              <w:left w:val="nil"/>
              <w:bottom w:val="nil"/>
              <w:right w:val="nil"/>
            </w:tcBorders>
            <w:shd w:val="clear" w:color="auto" w:fill="auto"/>
            <w:noWrap/>
            <w:vAlign w:val="bottom"/>
            <w:hideMark/>
          </w:tcPr>
          <w:p w14:paraId="7AFE588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South West Surrey</w:t>
            </w:r>
          </w:p>
        </w:tc>
        <w:tc>
          <w:tcPr>
            <w:tcW w:w="2120" w:type="dxa"/>
            <w:tcBorders>
              <w:top w:val="nil"/>
              <w:left w:val="nil"/>
              <w:bottom w:val="nil"/>
              <w:right w:val="nil"/>
            </w:tcBorders>
            <w:shd w:val="clear" w:color="auto" w:fill="auto"/>
            <w:noWrap/>
            <w:vAlign w:val="bottom"/>
            <w:hideMark/>
          </w:tcPr>
          <w:p w14:paraId="7AFE588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12.9%</w:t>
            </w:r>
          </w:p>
        </w:tc>
      </w:tr>
      <w:tr w:rsidR="0027723B" w:rsidRPr="0027723B" w14:paraId="7AFE588A" w14:textId="77777777" w:rsidTr="0027723B">
        <w:trPr>
          <w:trHeight w:val="255"/>
        </w:trPr>
        <w:tc>
          <w:tcPr>
            <w:tcW w:w="4400" w:type="dxa"/>
            <w:tcBorders>
              <w:top w:val="nil"/>
              <w:left w:val="nil"/>
              <w:bottom w:val="nil"/>
              <w:right w:val="nil"/>
            </w:tcBorders>
            <w:shd w:val="clear" w:color="auto" w:fill="auto"/>
            <w:noWrap/>
            <w:vAlign w:val="bottom"/>
            <w:hideMark/>
          </w:tcPr>
          <w:p w14:paraId="7AFE588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Southampton, Itchen</w:t>
            </w:r>
          </w:p>
        </w:tc>
        <w:tc>
          <w:tcPr>
            <w:tcW w:w="2120" w:type="dxa"/>
            <w:tcBorders>
              <w:top w:val="nil"/>
              <w:left w:val="nil"/>
              <w:bottom w:val="nil"/>
              <w:right w:val="nil"/>
            </w:tcBorders>
            <w:shd w:val="clear" w:color="auto" w:fill="auto"/>
            <w:noWrap/>
            <w:vAlign w:val="bottom"/>
            <w:hideMark/>
          </w:tcPr>
          <w:p w14:paraId="7AFE588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30.4%</w:t>
            </w:r>
          </w:p>
        </w:tc>
      </w:tr>
      <w:tr w:rsidR="0027723B" w:rsidRPr="0027723B" w14:paraId="7AFE588D" w14:textId="77777777" w:rsidTr="0027723B">
        <w:trPr>
          <w:trHeight w:val="255"/>
        </w:trPr>
        <w:tc>
          <w:tcPr>
            <w:tcW w:w="4400" w:type="dxa"/>
            <w:tcBorders>
              <w:top w:val="nil"/>
              <w:left w:val="nil"/>
              <w:bottom w:val="nil"/>
              <w:right w:val="nil"/>
            </w:tcBorders>
            <w:shd w:val="clear" w:color="auto" w:fill="auto"/>
            <w:noWrap/>
            <w:vAlign w:val="bottom"/>
            <w:hideMark/>
          </w:tcPr>
          <w:p w14:paraId="7AFE588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Southampton, Test</w:t>
            </w:r>
          </w:p>
        </w:tc>
        <w:tc>
          <w:tcPr>
            <w:tcW w:w="2120" w:type="dxa"/>
            <w:tcBorders>
              <w:top w:val="nil"/>
              <w:left w:val="nil"/>
              <w:bottom w:val="nil"/>
              <w:right w:val="nil"/>
            </w:tcBorders>
            <w:shd w:val="clear" w:color="auto" w:fill="auto"/>
            <w:noWrap/>
            <w:vAlign w:val="bottom"/>
            <w:hideMark/>
          </w:tcPr>
          <w:p w14:paraId="7AFE588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29.2%</w:t>
            </w:r>
          </w:p>
        </w:tc>
      </w:tr>
      <w:tr w:rsidR="0027723B" w:rsidRPr="0027723B" w14:paraId="7AFE5890" w14:textId="77777777" w:rsidTr="0027723B">
        <w:trPr>
          <w:trHeight w:val="255"/>
        </w:trPr>
        <w:tc>
          <w:tcPr>
            <w:tcW w:w="4400" w:type="dxa"/>
            <w:tcBorders>
              <w:top w:val="nil"/>
              <w:left w:val="nil"/>
              <w:bottom w:val="nil"/>
              <w:right w:val="nil"/>
            </w:tcBorders>
            <w:shd w:val="clear" w:color="auto" w:fill="auto"/>
            <w:noWrap/>
            <w:vAlign w:val="bottom"/>
            <w:hideMark/>
          </w:tcPr>
          <w:p w14:paraId="7AFE588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Spelthorne</w:t>
            </w:r>
          </w:p>
        </w:tc>
        <w:tc>
          <w:tcPr>
            <w:tcW w:w="2120" w:type="dxa"/>
            <w:tcBorders>
              <w:top w:val="nil"/>
              <w:left w:val="nil"/>
              <w:bottom w:val="nil"/>
              <w:right w:val="nil"/>
            </w:tcBorders>
            <w:shd w:val="clear" w:color="auto" w:fill="auto"/>
            <w:noWrap/>
            <w:vAlign w:val="bottom"/>
            <w:hideMark/>
          </w:tcPr>
          <w:p w14:paraId="7AFE588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18.8%</w:t>
            </w:r>
          </w:p>
        </w:tc>
      </w:tr>
      <w:tr w:rsidR="0027723B" w:rsidRPr="0027723B" w14:paraId="7AFE5893" w14:textId="77777777" w:rsidTr="0027723B">
        <w:trPr>
          <w:trHeight w:val="255"/>
        </w:trPr>
        <w:tc>
          <w:tcPr>
            <w:tcW w:w="4400" w:type="dxa"/>
            <w:tcBorders>
              <w:top w:val="nil"/>
              <w:left w:val="nil"/>
              <w:bottom w:val="nil"/>
              <w:right w:val="nil"/>
            </w:tcBorders>
            <w:shd w:val="clear" w:color="auto" w:fill="auto"/>
            <w:noWrap/>
            <w:vAlign w:val="bottom"/>
            <w:hideMark/>
          </w:tcPr>
          <w:p w14:paraId="7AFE589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Surrey Heath</w:t>
            </w:r>
          </w:p>
        </w:tc>
        <w:tc>
          <w:tcPr>
            <w:tcW w:w="2120" w:type="dxa"/>
            <w:tcBorders>
              <w:top w:val="nil"/>
              <w:left w:val="nil"/>
              <w:bottom w:val="nil"/>
              <w:right w:val="nil"/>
            </w:tcBorders>
            <w:shd w:val="clear" w:color="auto" w:fill="auto"/>
            <w:noWrap/>
            <w:vAlign w:val="bottom"/>
            <w:hideMark/>
          </w:tcPr>
          <w:p w14:paraId="7AFE589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15.2%</w:t>
            </w:r>
          </w:p>
        </w:tc>
      </w:tr>
      <w:tr w:rsidR="0027723B" w:rsidRPr="0027723B" w14:paraId="7AFE5896" w14:textId="77777777" w:rsidTr="0027723B">
        <w:trPr>
          <w:trHeight w:val="255"/>
        </w:trPr>
        <w:tc>
          <w:tcPr>
            <w:tcW w:w="4400" w:type="dxa"/>
            <w:tcBorders>
              <w:top w:val="nil"/>
              <w:left w:val="nil"/>
              <w:bottom w:val="nil"/>
              <w:right w:val="nil"/>
            </w:tcBorders>
            <w:shd w:val="clear" w:color="auto" w:fill="auto"/>
            <w:noWrap/>
            <w:vAlign w:val="bottom"/>
            <w:hideMark/>
          </w:tcPr>
          <w:p w14:paraId="7AFE589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Tonbridge and Malling</w:t>
            </w:r>
          </w:p>
        </w:tc>
        <w:tc>
          <w:tcPr>
            <w:tcW w:w="2120" w:type="dxa"/>
            <w:tcBorders>
              <w:top w:val="nil"/>
              <w:left w:val="nil"/>
              <w:bottom w:val="nil"/>
              <w:right w:val="nil"/>
            </w:tcBorders>
            <w:shd w:val="clear" w:color="auto" w:fill="auto"/>
            <w:noWrap/>
            <w:vAlign w:val="bottom"/>
            <w:hideMark/>
          </w:tcPr>
          <w:p w14:paraId="7AFE589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17.3%</w:t>
            </w:r>
          </w:p>
        </w:tc>
      </w:tr>
      <w:tr w:rsidR="0027723B" w:rsidRPr="0027723B" w14:paraId="7AFE5899" w14:textId="77777777" w:rsidTr="0027723B">
        <w:trPr>
          <w:trHeight w:val="255"/>
        </w:trPr>
        <w:tc>
          <w:tcPr>
            <w:tcW w:w="4400" w:type="dxa"/>
            <w:tcBorders>
              <w:top w:val="nil"/>
              <w:left w:val="nil"/>
              <w:bottom w:val="nil"/>
              <w:right w:val="nil"/>
            </w:tcBorders>
            <w:shd w:val="clear" w:color="auto" w:fill="auto"/>
            <w:noWrap/>
            <w:vAlign w:val="bottom"/>
            <w:hideMark/>
          </w:tcPr>
          <w:p w14:paraId="7AFE589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Tunbridge Wells</w:t>
            </w:r>
          </w:p>
        </w:tc>
        <w:tc>
          <w:tcPr>
            <w:tcW w:w="2120" w:type="dxa"/>
            <w:tcBorders>
              <w:top w:val="nil"/>
              <w:left w:val="nil"/>
              <w:bottom w:val="nil"/>
              <w:right w:val="nil"/>
            </w:tcBorders>
            <w:shd w:val="clear" w:color="auto" w:fill="auto"/>
            <w:noWrap/>
            <w:vAlign w:val="bottom"/>
            <w:hideMark/>
          </w:tcPr>
          <w:p w14:paraId="7AFE589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17.4%</w:t>
            </w:r>
          </w:p>
        </w:tc>
      </w:tr>
      <w:tr w:rsidR="0027723B" w:rsidRPr="0027723B" w14:paraId="7AFE589C" w14:textId="77777777" w:rsidTr="0027723B">
        <w:trPr>
          <w:trHeight w:val="255"/>
        </w:trPr>
        <w:tc>
          <w:tcPr>
            <w:tcW w:w="4400" w:type="dxa"/>
            <w:tcBorders>
              <w:top w:val="nil"/>
              <w:left w:val="nil"/>
              <w:bottom w:val="nil"/>
              <w:right w:val="nil"/>
            </w:tcBorders>
            <w:shd w:val="clear" w:color="auto" w:fill="auto"/>
            <w:noWrap/>
            <w:vAlign w:val="bottom"/>
            <w:hideMark/>
          </w:tcPr>
          <w:p w14:paraId="7AFE589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Wantage</w:t>
            </w:r>
          </w:p>
        </w:tc>
        <w:tc>
          <w:tcPr>
            <w:tcW w:w="2120" w:type="dxa"/>
            <w:tcBorders>
              <w:top w:val="nil"/>
              <w:left w:val="nil"/>
              <w:bottom w:val="nil"/>
              <w:right w:val="nil"/>
            </w:tcBorders>
            <w:shd w:val="clear" w:color="auto" w:fill="auto"/>
            <w:noWrap/>
            <w:vAlign w:val="bottom"/>
            <w:hideMark/>
          </w:tcPr>
          <w:p w14:paraId="7AFE589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14.6%</w:t>
            </w:r>
          </w:p>
        </w:tc>
      </w:tr>
      <w:tr w:rsidR="0027723B" w:rsidRPr="0027723B" w14:paraId="7AFE589F" w14:textId="77777777" w:rsidTr="0027723B">
        <w:trPr>
          <w:trHeight w:val="255"/>
        </w:trPr>
        <w:tc>
          <w:tcPr>
            <w:tcW w:w="4400" w:type="dxa"/>
            <w:tcBorders>
              <w:top w:val="nil"/>
              <w:left w:val="nil"/>
              <w:bottom w:val="nil"/>
              <w:right w:val="nil"/>
            </w:tcBorders>
            <w:shd w:val="clear" w:color="auto" w:fill="auto"/>
            <w:noWrap/>
            <w:vAlign w:val="bottom"/>
            <w:hideMark/>
          </w:tcPr>
          <w:p w14:paraId="7AFE589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Wealden</w:t>
            </w:r>
          </w:p>
        </w:tc>
        <w:tc>
          <w:tcPr>
            <w:tcW w:w="2120" w:type="dxa"/>
            <w:tcBorders>
              <w:top w:val="nil"/>
              <w:left w:val="nil"/>
              <w:bottom w:val="nil"/>
              <w:right w:val="nil"/>
            </w:tcBorders>
            <w:shd w:val="clear" w:color="auto" w:fill="auto"/>
            <w:noWrap/>
            <w:vAlign w:val="bottom"/>
            <w:hideMark/>
          </w:tcPr>
          <w:p w14:paraId="7AFE589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17.9%</w:t>
            </w:r>
          </w:p>
        </w:tc>
      </w:tr>
      <w:tr w:rsidR="0027723B" w:rsidRPr="0027723B" w14:paraId="7AFE58A2" w14:textId="77777777" w:rsidTr="0027723B">
        <w:trPr>
          <w:trHeight w:val="255"/>
        </w:trPr>
        <w:tc>
          <w:tcPr>
            <w:tcW w:w="4400" w:type="dxa"/>
            <w:tcBorders>
              <w:top w:val="nil"/>
              <w:left w:val="nil"/>
              <w:bottom w:val="nil"/>
              <w:right w:val="nil"/>
            </w:tcBorders>
            <w:shd w:val="clear" w:color="auto" w:fill="auto"/>
            <w:noWrap/>
            <w:vAlign w:val="bottom"/>
            <w:hideMark/>
          </w:tcPr>
          <w:p w14:paraId="7AFE58A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Winchester</w:t>
            </w:r>
          </w:p>
        </w:tc>
        <w:tc>
          <w:tcPr>
            <w:tcW w:w="2120" w:type="dxa"/>
            <w:tcBorders>
              <w:top w:val="nil"/>
              <w:left w:val="nil"/>
              <w:bottom w:val="nil"/>
              <w:right w:val="nil"/>
            </w:tcBorders>
            <w:shd w:val="clear" w:color="auto" w:fill="auto"/>
            <w:noWrap/>
            <w:vAlign w:val="bottom"/>
            <w:hideMark/>
          </w:tcPr>
          <w:p w14:paraId="7AFE58A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12.9%</w:t>
            </w:r>
          </w:p>
        </w:tc>
      </w:tr>
      <w:tr w:rsidR="0027723B" w:rsidRPr="0027723B" w14:paraId="7AFE58A5" w14:textId="77777777" w:rsidTr="0027723B">
        <w:trPr>
          <w:trHeight w:val="255"/>
        </w:trPr>
        <w:tc>
          <w:tcPr>
            <w:tcW w:w="4400" w:type="dxa"/>
            <w:tcBorders>
              <w:top w:val="nil"/>
              <w:left w:val="nil"/>
              <w:bottom w:val="nil"/>
              <w:right w:val="nil"/>
            </w:tcBorders>
            <w:shd w:val="clear" w:color="auto" w:fill="auto"/>
            <w:noWrap/>
            <w:vAlign w:val="bottom"/>
            <w:hideMark/>
          </w:tcPr>
          <w:p w14:paraId="7AFE58A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Windsor</w:t>
            </w:r>
          </w:p>
        </w:tc>
        <w:tc>
          <w:tcPr>
            <w:tcW w:w="2120" w:type="dxa"/>
            <w:tcBorders>
              <w:top w:val="nil"/>
              <w:left w:val="nil"/>
              <w:bottom w:val="nil"/>
              <w:right w:val="nil"/>
            </w:tcBorders>
            <w:shd w:val="clear" w:color="auto" w:fill="auto"/>
            <w:noWrap/>
            <w:vAlign w:val="bottom"/>
            <w:hideMark/>
          </w:tcPr>
          <w:p w14:paraId="7AFE58A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15.0%</w:t>
            </w:r>
          </w:p>
        </w:tc>
      </w:tr>
      <w:tr w:rsidR="0027723B" w:rsidRPr="0027723B" w14:paraId="7AFE58A8" w14:textId="77777777" w:rsidTr="0027723B">
        <w:trPr>
          <w:trHeight w:val="255"/>
        </w:trPr>
        <w:tc>
          <w:tcPr>
            <w:tcW w:w="4400" w:type="dxa"/>
            <w:tcBorders>
              <w:top w:val="nil"/>
              <w:left w:val="nil"/>
              <w:bottom w:val="nil"/>
              <w:right w:val="nil"/>
            </w:tcBorders>
            <w:shd w:val="clear" w:color="auto" w:fill="auto"/>
            <w:noWrap/>
            <w:vAlign w:val="bottom"/>
            <w:hideMark/>
          </w:tcPr>
          <w:p w14:paraId="7AFE58A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Witney</w:t>
            </w:r>
          </w:p>
        </w:tc>
        <w:tc>
          <w:tcPr>
            <w:tcW w:w="2120" w:type="dxa"/>
            <w:tcBorders>
              <w:top w:val="nil"/>
              <w:left w:val="nil"/>
              <w:bottom w:val="nil"/>
              <w:right w:val="nil"/>
            </w:tcBorders>
            <w:shd w:val="clear" w:color="auto" w:fill="auto"/>
            <w:noWrap/>
            <w:vAlign w:val="bottom"/>
            <w:hideMark/>
          </w:tcPr>
          <w:p w14:paraId="7AFE58A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13.1%</w:t>
            </w:r>
          </w:p>
        </w:tc>
      </w:tr>
      <w:tr w:rsidR="0027723B" w:rsidRPr="0027723B" w14:paraId="7AFE58AB" w14:textId="77777777" w:rsidTr="0027723B">
        <w:trPr>
          <w:trHeight w:val="255"/>
        </w:trPr>
        <w:tc>
          <w:tcPr>
            <w:tcW w:w="4400" w:type="dxa"/>
            <w:tcBorders>
              <w:top w:val="nil"/>
              <w:left w:val="nil"/>
              <w:bottom w:val="nil"/>
              <w:right w:val="nil"/>
            </w:tcBorders>
            <w:shd w:val="clear" w:color="auto" w:fill="auto"/>
            <w:noWrap/>
            <w:vAlign w:val="bottom"/>
            <w:hideMark/>
          </w:tcPr>
          <w:p w14:paraId="7AFE58A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Woking</w:t>
            </w:r>
          </w:p>
        </w:tc>
        <w:tc>
          <w:tcPr>
            <w:tcW w:w="2120" w:type="dxa"/>
            <w:tcBorders>
              <w:top w:val="nil"/>
              <w:left w:val="nil"/>
              <w:bottom w:val="nil"/>
              <w:right w:val="nil"/>
            </w:tcBorders>
            <w:shd w:val="clear" w:color="auto" w:fill="auto"/>
            <w:noWrap/>
            <w:vAlign w:val="bottom"/>
            <w:hideMark/>
          </w:tcPr>
          <w:p w14:paraId="7AFE58A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17.7%</w:t>
            </w:r>
          </w:p>
        </w:tc>
      </w:tr>
      <w:tr w:rsidR="0027723B" w:rsidRPr="0027723B" w14:paraId="7AFE58AE" w14:textId="77777777" w:rsidTr="0027723B">
        <w:trPr>
          <w:trHeight w:val="255"/>
        </w:trPr>
        <w:tc>
          <w:tcPr>
            <w:tcW w:w="4400" w:type="dxa"/>
            <w:tcBorders>
              <w:top w:val="nil"/>
              <w:left w:val="nil"/>
              <w:bottom w:val="nil"/>
              <w:right w:val="nil"/>
            </w:tcBorders>
            <w:shd w:val="clear" w:color="auto" w:fill="auto"/>
            <w:noWrap/>
            <w:vAlign w:val="bottom"/>
            <w:hideMark/>
          </w:tcPr>
          <w:p w14:paraId="7AFE58A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Wokingham</w:t>
            </w:r>
          </w:p>
        </w:tc>
        <w:tc>
          <w:tcPr>
            <w:tcW w:w="2120" w:type="dxa"/>
            <w:tcBorders>
              <w:top w:val="nil"/>
              <w:left w:val="nil"/>
              <w:bottom w:val="nil"/>
              <w:right w:val="nil"/>
            </w:tcBorders>
            <w:shd w:val="clear" w:color="auto" w:fill="auto"/>
            <w:noWrap/>
            <w:vAlign w:val="bottom"/>
            <w:hideMark/>
          </w:tcPr>
          <w:p w14:paraId="7AFE58A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11.0%</w:t>
            </w:r>
          </w:p>
        </w:tc>
      </w:tr>
      <w:tr w:rsidR="0027723B" w:rsidRPr="0027723B" w14:paraId="7AFE58B1" w14:textId="77777777" w:rsidTr="0027723B">
        <w:trPr>
          <w:trHeight w:val="255"/>
        </w:trPr>
        <w:tc>
          <w:tcPr>
            <w:tcW w:w="4400" w:type="dxa"/>
            <w:tcBorders>
              <w:top w:val="nil"/>
              <w:left w:val="nil"/>
              <w:bottom w:val="nil"/>
              <w:right w:val="nil"/>
            </w:tcBorders>
            <w:shd w:val="clear" w:color="auto" w:fill="auto"/>
            <w:noWrap/>
            <w:vAlign w:val="bottom"/>
            <w:hideMark/>
          </w:tcPr>
          <w:p w14:paraId="7AFE58A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Worthing West</w:t>
            </w:r>
          </w:p>
        </w:tc>
        <w:tc>
          <w:tcPr>
            <w:tcW w:w="2120" w:type="dxa"/>
            <w:tcBorders>
              <w:top w:val="nil"/>
              <w:left w:val="nil"/>
              <w:bottom w:val="nil"/>
              <w:right w:val="nil"/>
            </w:tcBorders>
            <w:shd w:val="clear" w:color="auto" w:fill="auto"/>
            <w:noWrap/>
            <w:vAlign w:val="bottom"/>
            <w:hideMark/>
          </w:tcPr>
          <w:p w14:paraId="7AFE58B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21.9%</w:t>
            </w:r>
          </w:p>
        </w:tc>
      </w:tr>
      <w:tr w:rsidR="0027723B" w:rsidRPr="0027723B" w14:paraId="7AFE58B4" w14:textId="77777777" w:rsidTr="0027723B">
        <w:trPr>
          <w:trHeight w:val="255"/>
        </w:trPr>
        <w:tc>
          <w:tcPr>
            <w:tcW w:w="4400" w:type="dxa"/>
            <w:tcBorders>
              <w:top w:val="nil"/>
              <w:left w:val="nil"/>
              <w:bottom w:val="nil"/>
              <w:right w:val="nil"/>
            </w:tcBorders>
            <w:shd w:val="clear" w:color="auto" w:fill="auto"/>
            <w:noWrap/>
            <w:vAlign w:val="bottom"/>
            <w:hideMark/>
          </w:tcPr>
          <w:p w14:paraId="7AFE58B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Wycombe</w:t>
            </w:r>
          </w:p>
        </w:tc>
        <w:tc>
          <w:tcPr>
            <w:tcW w:w="2120" w:type="dxa"/>
            <w:tcBorders>
              <w:top w:val="nil"/>
              <w:left w:val="nil"/>
              <w:bottom w:val="nil"/>
              <w:right w:val="nil"/>
            </w:tcBorders>
            <w:shd w:val="clear" w:color="auto" w:fill="auto"/>
            <w:noWrap/>
            <w:vAlign w:val="bottom"/>
            <w:hideMark/>
          </w:tcPr>
          <w:p w14:paraId="7AFE58B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21.3%</w:t>
            </w:r>
          </w:p>
        </w:tc>
      </w:tr>
    </w:tbl>
    <w:p w14:paraId="7AFE58B5" w14:textId="77777777" w:rsidR="00550649" w:rsidRDefault="00550649">
      <w:pPr>
        <w:rPr>
          <w:sz w:val="20"/>
          <w:szCs w:val="20"/>
        </w:rPr>
      </w:pPr>
      <w:r>
        <w:rPr>
          <w:sz w:val="20"/>
          <w:szCs w:val="20"/>
        </w:rPr>
        <w:br w:type="page"/>
      </w:r>
    </w:p>
    <w:p w14:paraId="7AFE58B6" w14:textId="77777777" w:rsidR="00550649" w:rsidRPr="00CA6A9F" w:rsidRDefault="00550649" w:rsidP="00550649">
      <w:pPr>
        <w:pStyle w:val="NoSpacing"/>
        <w:rPr>
          <w:b/>
          <w:bCs/>
        </w:rPr>
      </w:pPr>
      <w:r>
        <w:rPr>
          <w:b/>
          <w:bCs/>
        </w:rPr>
        <w:lastRenderedPageBreak/>
        <w:t>South West</w:t>
      </w:r>
    </w:p>
    <w:p w14:paraId="7AFE58B7" w14:textId="77777777" w:rsidR="00550649" w:rsidRPr="00CA6A9F" w:rsidRDefault="00550649" w:rsidP="00550649">
      <w:pPr>
        <w:pStyle w:val="NoSpacing"/>
      </w:pPr>
      <w:r w:rsidRPr="00CA6A9F">
        <w:t>Percentage of children in poverty</w:t>
      </w:r>
      <w:r>
        <w:t xml:space="preserve"> (after housing costs)</w:t>
      </w:r>
    </w:p>
    <w:p w14:paraId="7AFE58B8" w14:textId="77777777" w:rsidR="00550649" w:rsidRDefault="00550649" w:rsidP="00550649">
      <w:pPr>
        <w:pStyle w:val="NoSpacing"/>
      </w:pPr>
    </w:p>
    <w:p w14:paraId="7AFE58B9" w14:textId="77777777" w:rsidR="00550649" w:rsidRDefault="00550649" w:rsidP="00550649">
      <w:pPr>
        <w:pStyle w:val="NoSpacing"/>
        <w:rPr>
          <w:b/>
          <w:bCs/>
        </w:rPr>
      </w:pPr>
      <w:r w:rsidRPr="00D41ED5">
        <w:rPr>
          <w:b/>
          <w:bCs/>
        </w:rPr>
        <w:t>By Local Authority</w:t>
      </w:r>
    </w:p>
    <w:p w14:paraId="7AFE58BA" w14:textId="77777777" w:rsidR="00550649" w:rsidRDefault="00550649" w:rsidP="00550649">
      <w:pPr>
        <w:pStyle w:val="NoSpacing"/>
        <w:rPr>
          <w:sz w:val="20"/>
          <w:szCs w:val="20"/>
        </w:rPr>
      </w:pPr>
    </w:p>
    <w:tbl>
      <w:tblPr>
        <w:tblW w:w="7100" w:type="dxa"/>
        <w:tblInd w:w="93" w:type="dxa"/>
        <w:tblLook w:val="04A0" w:firstRow="1" w:lastRow="0" w:firstColumn="1" w:lastColumn="0" w:noHBand="0" w:noVBand="1"/>
      </w:tblPr>
      <w:tblGrid>
        <w:gridCol w:w="4300"/>
        <w:gridCol w:w="2800"/>
      </w:tblGrid>
      <w:tr w:rsidR="004B770E" w:rsidRPr="004B770E" w14:paraId="7AFE58BD" w14:textId="77777777" w:rsidTr="004B770E">
        <w:trPr>
          <w:trHeight w:val="255"/>
        </w:trPr>
        <w:tc>
          <w:tcPr>
            <w:tcW w:w="4300" w:type="dxa"/>
            <w:tcBorders>
              <w:top w:val="nil"/>
              <w:left w:val="nil"/>
              <w:bottom w:val="nil"/>
              <w:right w:val="nil"/>
            </w:tcBorders>
            <w:shd w:val="clear" w:color="auto" w:fill="auto"/>
            <w:noWrap/>
            <w:vAlign w:val="bottom"/>
            <w:hideMark/>
          </w:tcPr>
          <w:p w14:paraId="7AFE58BB"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Bath and North East Somerset</w:t>
            </w:r>
          </w:p>
        </w:tc>
        <w:tc>
          <w:tcPr>
            <w:tcW w:w="2800" w:type="dxa"/>
            <w:tcBorders>
              <w:top w:val="nil"/>
              <w:left w:val="nil"/>
              <w:bottom w:val="nil"/>
              <w:right w:val="nil"/>
            </w:tcBorders>
            <w:shd w:val="clear" w:color="auto" w:fill="auto"/>
            <w:noWrap/>
            <w:vAlign w:val="bottom"/>
            <w:hideMark/>
          </w:tcPr>
          <w:p w14:paraId="7AFE58BC"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19.3%</w:t>
            </w:r>
          </w:p>
        </w:tc>
      </w:tr>
      <w:tr w:rsidR="004B770E" w:rsidRPr="004B770E" w14:paraId="7AFE58C0" w14:textId="77777777" w:rsidTr="004B770E">
        <w:trPr>
          <w:trHeight w:val="255"/>
        </w:trPr>
        <w:tc>
          <w:tcPr>
            <w:tcW w:w="4300" w:type="dxa"/>
            <w:tcBorders>
              <w:top w:val="nil"/>
              <w:left w:val="nil"/>
              <w:bottom w:val="nil"/>
              <w:right w:val="nil"/>
            </w:tcBorders>
            <w:shd w:val="clear" w:color="auto" w:fill="auto"/>
            <w:noWrap/>
            <w:vAlign w:val="bottom"/>
            <w:hideMark/>
          </w:tcPr>
          <w:p w14:paraId="7AFE58BE"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Bournemouth</w:t>
            </w:r>
          </w:p>
        </w:tc>
        <w:tc>
          <w:tcPr>
            <w:tcW w:w="2800" w:type="dxa"/>
            <w:tcBorders>
              <w:top w:val="nil"/>
              <w:left w:val="nil"/>
              <w:bottom w:val="nil"/>
              <w:right w:val="nil"/>
            </w:tcBorders>
            <w:shd w:val="clear" w:color="auto" w:fill="auto"/>
            <w:noWrap/>
            <w:vAlign w:val="bottom"/>
            <w:hideMark/>
          </w:tcPr>
          <w:p w14:paraId="7AFE58BF"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26.3%</w:t>
            </w:r>
          </w:p>
        </w:tc>
      </w:tr>
      <w:tr w:rsidR="004B770E" w:rsidRPr="004B770E" w14:paraId="7AFE58C3" w14:textId="77777777" w:rsidTr="004B770E">
        <w:trPr>
          <w:trHeight w:val="255"/>
        </w:trPr>
        <w:tc>
          <w:tcPr>
            <w:tcW w:w="4300" w:type="dxa"/>
            <w:tcBorders>
              <w:top w:val="nil"/>
              <w:left w:val="nil"/>
              <w:bottom w:val="nil"/>
              <w:right w:val="nil"/>
            </w:tcBorders>
            <w:shd w:val="clear" w:color="auto" w:fill="auto"/>
            <w:noWrap/>
            <w:vAlign w:val="bottom"/>
            <w:hideMark/>
          </w:tcPr>
          <w:p w14:paraId="7AFE58C1"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Bristol, City of</w:t>
            </w:r>
          </w:p>
        </w:tc>
        <w:tc>
          <w:tcPr>
            <w:tcW w:w="2800" w:type="dxa"/>
            <w:tcBorders>
              <w:top w:val="nil"/>
              <w:left w:val="nil"/>
              <w:bottom w:val="nil"/>
              <w:right w:val="nil"/>
            </w:tcBorders>
            <w:shd w:val="clear" w:color="auto" w:fill="auto"/>
            <w:noWrap/>
            <w:vAlign w:val="bottom"/>
            <w:hideMark/>
          </w:tcPr>
          <w:p w14:paraId="7AFE58C2"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27.8%</w:t>
            </w:r>
          </w:p>
        </w:tc>
      </w:tr>
      <w:tr w:rsidR="004B770E" w:rsidRPr="004B770E" w14:paraId="7AFE58C6" w14:textId="77777777" w:rsidTr="004B770E">
        <w:trPr>
          <w:trHeight w:val="255"/>
        </w:trPr>
        <w:tc>
          <w:tcPr>
            <w:tcW w:w="4300" w:type="dxa"/>
            <w:tcBorders>
              <w:top w:val="nil"/>
              <w:left w:val="nil"/>
              <w:bottom w:val="nil"/>
              <w:right w:val="nil"/>
            </w:tcBorders>
            <w:shd w:val="clear" w:color="auto" w:fill="auto"/>
            <w:noWrap/>
            <w:vAlign w:val="bottom"/>
            <w:hideMark/>
          </w:tcPr>
          <w:p w14:paraId="7AFE58C4"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Cheltenham</w:t>
            </w:r>
          </w:p>
        </w:tc>
        <w:tc>
          <w:tcPr>
            <w:tcW w:w="2800" w:type="dxa"/>
            <w:tcBorders>
              <w:top w:val="nil"/>
              <w:left w:val="nil"/>
              <w:bottom w:val="nil"/>
              <w:right w:val="nil"/>
            </w:tcBorders>
            <w:shd w:val="clear" w:color="auto" w:fill="auto"/>
            <w:noWrap/>
            <w:vAlign w:val="bottom"/>
            <w:hideMark/>
          </w:tcPr>
          <w:p w14:paraId="7AFE58C5"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19.3%</w:t>
            </w:r>
          </w:p>
        </w:tc>
      </w:tr>
      <w:tr w:rsidR="004B770E" w:rsidRPr="004B770E" w14:paraId="7AFE58C9" w14:textId="77777777" w:rsidTr="004B770E">
        <w:trPr>
          <w:trHeight w:val="255"/>
        </w:trPr>
        <w:tc>
          <w:tcPr>
            <w:tcW w:w="4300" w:type="dxa"/>
            <w:tcBorders>
              <w:top w:val="nil"/>
              <w:left w:val="nil"/>
              <w:bottom w:val="nil"/>
              <w:right w:val="nil"/>
            </w:tcBorders>
            <w:shd w:val="clear" w:color="auto" w:fill="auto"/>
            <w:noWrap/>
            <w:vAlign w:val="bottom"/>
            <w:hideMark/>
          </w:tcPr>
          <w:p w14:paraId="7AFE58C7"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Christchurch</w:t>
            </w:r>
          </w:p>
        </w:tc>
        <w:tc>
          <w:tcPr>
            <w:tcW w:w="2800" w:type="dxa"/>
            <w:tcBorders>
              <w:top w:val="nil"/>
              <w:left w:val="nil"/>
              <w:bottom w:val="nil"/>
              <w:right w:val="nil"/>
            </w:tcBorders>
            <w:shd w:val="clear" w:color="auto" w:fill="auto"/>
            <w:noWrap/>
            <w:vAlign w:val="bottom"/>
            <w:hideMark/>
          </w:tcPr>
          <w:p w14:paraId="7AFE58C8"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19.6%</w:t>
            </w:r>
          </w:p>
        </w:tc>
      </w:tr>
      <w:tr w:rsidR="004B770E" w:rsidRPr="004B770E" w14:paraId="7AFE58CC" w14:textId="77777777" w:rsidTr="004B770E">
        <w:trPr>
          <w:trHeight w:val="255"/>
        </w:trPr>
        <w:tc>
          <w:tcPr>
            <w:tcW w:w="4300" w:type="dxa"/>
            <w:tcBorders>
              <w:top w:val="nil"/>
              <w:left w:val="nil"/>
              <w:bottom w:val="nil"/>
              <w:right w:val="nil"/>
            </w:tcBorders>
            <w:shd w:val="clear" w:color="auto" w:fill="auto"/>
            <w:noWrap/>
            <w:vAlign w:val="bottom"/>
            <w:hideMark/>
          </w:tcPr>
          <w:p w14:paraId="7AFE58CA"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Cornwall</w:t>
            </w:r>
          </w:p>
        </w:tc>
        <w:tc>
          <w:tcPr>
            <w:tcW w:w="2800" w:type="dxa"/>
            <w:tcBorders>
              <w:top w:val="nil"/>
              <w:left w:val="nil"/>
              <w:bottom w:val="nil"/>
              <w:right w:val="nil"/>
            </w:tcBorders>
            <w:shd w:val="clear" w:color="auto" w:fill="auto"/>
            <w:noWrap/>
            <w:vAlign w:val="bottom"/>
            <w:hideMark/>
          </w:tcPr>
          <w:p w14:paraId="7AFE58CB"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26.6%</w:t>
            </w:r>
          </w:p>
        </w:tc>
      </w:tr>
      <w:tr w:rsidR="004B770E" w:rsidRPr="004B770E" w14:paraId="7AFE58CF" w14:textId="77777777" w:rsidTr="004B770E">
        <w:trPr>
          <w:trHeight w:val="255"/>
        </w:trPr>
        <w:tc>
          <w:tcPr>
            <w:tcW w:w="4300" w:type="dxa"/>
            <w:tcBorders>
              <w:top w:val="nil"/>
              <w:left w:val="nil"/>
              <w:bottom w:val="nil"/>
              <w:right w:val="nil"/>
            </w:tcBorders>
            <w:shd w:val="clear" w:color="auto" w:fill="auto"/>
            <w:noWrap/>
            <w:vAlign w:val="bottom"/>
            <w:hideMark/>
          </w:tcPr>
          <w:p w14:paraId="7AFE58CD"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Cotswold</w:t>
            </w:r>
          </w:p>
        </w:tc>
        <w:tc>
          <w:tcPr>
            <w:tcW w:w="2800" w:type="dxa"/>
            <w:tcBorders>
              <w:top w:val="nil"/>
              <w:left w:val="nil"/>
              <w:bottom w:val="nil"/>
              <w:right w:val="nil"/>
            </w:tcBorders>
            <w:shd w:val="clear" w:color="auto" w:fill="auto"/>
            <w:noWrap/>
            <w:vAlign w:val="bottom"/>
            <w:hideMark/>
          </w:tcPr>
          <w:p w14:paraId="7AFE58CE"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16.6%</w:t>
            </w:r>
          </w:p>
        </w:tc>
      </w:tr>
      <w:tr w:rsidR="004B770E" w:rsidRPr="004B770E" w14:paraId="7AFE58D2" w14:textId="77777777" w:rsidTr="004B770E">
        <w:trPr>
          <w:trHeight w:val="255"/>
        </w:trPr>
        <w:tc>
          <w:tcPr>
            <w:tcW w:w="4300" w:type="dxa"/>
            <w:tcBorders>
              <w:top w:val="nil"/>
              <w:left w:val="nil"/>
              <w:bottom w:val="nil"/>
              <w:right w:val="nil"/>
            </w:tcBorders>
            <w:shd w:val="clear" w:color="auto" w:fill="auto"/>
            <w:noWrap/>
            <w:vAlign w:val="bottom"/>
            <w:hideMark/>
          </w:tcPr>
          <w:p w14:paraId="7AFE58D0"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East Devon</w:t>
            </w:r>
          </w:p>
        </w:tc>
        <w:tc>
          <w:tcPr>
            <w:tcW w:w="2800" w:type="dxa"/>
            <w:tcBorders>
              <w:top w:val="nil"/>
              <w:left w:val="nil"/>
              <w:bottom w:val="nil"/>
              <w:right w:val="nil"/>
            </w:tcBorders>
            <w:shd w:val="clear" w:color="auto" w:fill="auto"/>
            <w:noWrap/>
            <w:vAlign w:val="bottom"/>
            <w:hideMark/>
          </w:tcPr>
          <w:p w14:paraId="7AFE58D1"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20.2%</w:t>
            </w:r>
          </w:p>
        </w:tc>
      </w:tr>
      <w:tr w:rsidR="004B770E" w:rsidRPr="004B770E" w14:paraId="7AFE58D5" w14:textId="77777777" w:rsidTr="004B770E">
        <w:trPr>
          <w:trHeight w:val="255"/>
        </w:trPr>
        <w:tc>
          <w:tcPr>
            <w:tcW w:w="4300" w:type="dxa"/>
            <w:tcBorders>
              <w:top w:val="nil"/>
              <w:left w:val="nil"/>
              <w:bottom w:val="nil"/>
              <w:right w:val="nil"/>
            </w:tcBorders>
            <w:shd w:val="clear" w:color="auto" w:fill="auto"/>
            <w:noWrap/>
            <w:vAlign w:val="bottom"/>
            <w:hideMark/>
          </w:tcPr>
          <w:p w14:paraId="7AFE58D3"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East Dorset</w:t>
            </w:r>
          </w:p>
        </w:tc>
        <w:tc>
          <w:tcPr>
            <w:tcW w:w="2800" w:type="dxa"/>
            <w:tcBorders>
              <w:top w:val="nil"/>
              <w:left w:val="nil"/>
              <w:bottom w:val="nil"/>
              <w:right w:val="nil"/>
            </w:tcBorders>
            <w:shd w:val="clear" w:color="auto" w:fill="auto"/>
            <w:noWrap/>
            <w:vAlign w:val="bottom"/>
            <w:hideMark/>
          </w:tcPr>
          <w:p w14:paraId="7AFE58D4"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17.2%</w:t>
            </w:r>
          </w:p>
        </w:tc>
      </w:tr>
      <w:tr w:rsidR="004B770E" w:rsidRPr="004B770E" w14:paraId="7AFE58D8" w14:textId="77777777" w:rsidTr="004B770E">
        <w:trPr>
          <w:trHeight w:val="255"/>
        </w:trPr>
        <w:tc>
          <w:tcPr>
            <w:tcW w:w="4300" w:type="dxa"/>
            <w:tcBorders>
              <w:top w:val="nil"/>
              <w:left w:val="nil"/>
              <w:bottom w:val="nil"/>
              <w:right w:val="nil"/>
            </w:tcBorders>
            <w:shd w:val="clear" w:color="auto" w:fill="auto"/>
            <w:noWrap/>
            <w:vAlign w:val="bottom"/>
            <w:hideMark/>
          </w:tcPr>
          <w:p w14:paraId="7AFE58D6"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Exeter</w:t>
            </w:r>
          </w:p>
        </w:tc>
        <w:tc>
          <w:tcPr>
            <w:tcW w:w="2800" w:type="dxa"/>
            <w:tcBorders>
              <w:top w:val="nil"/>
              <w:left w:val="nil"/>
              <w:bottom w:val="nil"/>
              <w:right w:val="nil"/>
            </w:tcBorders>
            <w:shd w:val="clear" w:color="auto" w:fill="auto"/>
            <w:noWrap/>
            <w:vAlign w:val="bottom"/>
            <w:hideMark/>
          </w:tcPr>
          <w:p w14:paraId="7AFE58D7"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21.7%</w:t>
            </w:r>
          </w:p>
        </w:tc>
      </w:tr>
      <w:tr w:rsidR="004B770E" w:rsidRPr="004B770E" w14:paraId="7AFE58DB" w14:textId="77777777" w:rsidTr="004B770E">
        <w:trPr>
          <w:trHeight w:val="255"/>
        </w:trPr>
        <w:tc>
          <w:tcPr>
            <w:tcW w:w="4300" w:type="dxa"/>
            <w:tcBorders>
              <w:top w:val="nil"/>
              <w:left w:val="nil"/>
              <w:bottom w:val="nil"/>
              <w:right w:val="nil"/>
            </w:tcBorders>
            <w:shd w:val="clear" w:color="auto" w:fill="auto"/>
            <w:noWrap/>
            <w:vAlign w:val="bottom"/>
            <w:hideMark/>
          </w:tcPr>
          <w:p w14:paraId="7AFE58D9"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Forest of Dean</w:t>
            </w:r>
          </w:p>
        </w:tc>
        <w:tc>
          <w:tcPr>
            <w:tcW w:w="2800" w:type="dxa"/>
            <w:tcBorders>
              <w:top w:val="nil"/>
              <w:left w:val="nil"/>
              <w:bottom w:val="nil"/>
              <w:right w:val="nil"/>
            </w:tcBorders>
            <w:shd w:val="clear" w:color="auto" w:fill="auto"/>
            <w:noWrap/>
            <w:vAlign w:val="bottom"/>
            <w:hideMark/>
          </w:tcPr>
          <w:p w14:paraId="7AFE58DA"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22.3%</w:t>
            </w:r>
          </w:p>
        </w:tc>
      </w:tr>
      <w:tr w:rsidR="004B770E" w:rsidRPr="004B770E" w14:paraId="7AFE58DE" w14:textId="77777777" w:rsidTr="004B770E">
        <w:trPr>
          <w:trHeight w:val="255"/>
        </w:trPr>
        <w:tc>
          <w:tcPr>
            <w:tcW w:w="4300" w:type="dxa"/>
            <w:tcBorders>
              <w:top w:val="nil"/>
              <w:left w:val="nil"/>
              <w:bottom w:val="nil"/>
              <w:right w:val="nil"/>
            </w:tcBorders>
            <w:shd w:val="clear" w:color="auto" w:fill="auto"/>
            <w:noWrap/>
            <w:vAlign w:val="bottom"/>
            <w:hideMark/>
          </w:tcPr>
          <w:p w14:paraId="7AFE58DC"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Gloucester</w:t>
            </w:r>
          </w:p>
        </w:tc>
        <w:tc>
          <w:tcPr>
            <w:tcW w:w="2800" w:type="dxa"/>
            <w:tcBorders>
              <w:top w:val="nil"/>
              <w:left w:val="nil"/>
              <w:bottom w:val="nil"/>
              <w:right w:val="nil"/>
            </w:tcBorders>
            <w:shd w:val="clear" w:color="auto" w:fill="auto"/>
            <w:noWrap/>
            <w:vAlign w:val="bottom"/>
            <w:hideMark/>
          </w:tcPr>
          <w:p w14:paraId="7AFE58DD"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25.1%</w:t>
            </w:r>
          </w:p>
        </w:tc>
      </w:tr>
      <w:tr w:rsidR="004B770E" w:rsidRPr="004B770E" w14:paraId="7AFE58E1" w14:textId="77777777" w:rsidTr="004B770E">
        <w:trPr>
          <w:trHeight w:val="255"/>
        </w:trPr>
        <w:tc>
          <w:tcPr>
            <w:tcW w:w="4300" w:type="dxa"/>
            <w:tcBorders>
              <w:top w:val="nil"/>
              <w:left w:val="nil"/>
              <w:bottom w:val="nil"/>
              <w:right w:val="nil"/>
            </w:tcBorders>
            <w:shd w:val="clear" w:color="auto" w:fill="auto"/>
            <w:noWrap/>
            <w:vAlign w:val="bottom"/>
            <w:hideMark/>
          </w:tcPr>
          <w:p w14:paraId="7AFE58DF"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Isles of Scilly</w:t>
            </w:r>
          </w:p>
        </w:tc>
        <w:tc>
          <w:tcPr>
            <w:tcW w:w="2800" w:type="dxa"/>
            <w:tcBorders>
              <w:top w:val="nil"/>
              <w:left w:val="nil"/>
              <w:bottom w:val="nil"/>
              <w:right w:val="nil"/>
            </w:tcBorders>
            <w:shd w:val="clear" w:color="auto" w:fill="auto"/>
            <w:noWrap/>
            <w:vAlign w:val="bottom"/>
            <w:hideMark/>
          </w:tcPr>
          <w:p w14:paraId="7AFE58E0" w14:textId="77777777" w:rsidR="004B770E" w:rsidRPr="004B770E" w:rsidRDefault="004B770E" w:rsidP="004B770E">
            <w:pPr>
              <w:spacing w:after="0" w:line="240" w:lineRule="auto"/>
              <w:jc w:val="right"/>
              <w:rPr>
                <w:rFonts w:eastAsia="Times New Roman"/>
                <w:sz w:val="20"/>
                <w:szCs w:val="20"/>
              </w:rPr>
            </w:pPr>
            <w:r>
              <w:rPr>
                <w:rFonts w:eastAsia="Times New Roman"/>
                <w:sz w:val="20"/>
                <w:szCs w:val="20"/>
              </w:rPr>
              <w:t>N/A</w:t>
            </w:r>
          </w:p>
        </w:tc>
      </w:tr>
      <w:tr w:rsidR="004B770E" w:rsidRPr="004B770E" w14:paraId="7AFE58E4" w14:textId="77777777" w:rsidTr="004B770E">
        <w:trPr>
          <w:trHeight w:val="255"/>
        </w:trPr>
        <w:tc>
          <w:tcPr>
            <w:tcW w:w="4300" w:type="dxa"/>
            <w:tcBorders>
              <w:top w:val="nil"/>
              <w:left w:val="nil"/>
              <w:bottom w:val="nil"/>
              <w:right w:val="nil"/>
            </w:tcBorders>
            <w:shd w:val="clear" w:color="auto" w:fill="auto"/>
            <w:noWrap/>
            <w:vAlign w:val="bottom"/>
            <w:hideMark/>
          </w:tcPr>
          <w:p w14:paraId="7AFE58E2"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Mendip</w:t>
            </w:r>
          </w:p>
        </w:tc>
        <w:tc>
          <w:tcPr>
            <w:tcW w:w="2800" w:type="dxa"/>
            <w:tcBorders>
              <w:top w:val="nil"/>
              <w:left w:val="nil"/>
              <w:bottom w:val="nil"/>
              <w:right w:val="nil"/>
            </w:tcBorders>
            <w:shd w:val="clear" w:color="auto" w:fill="auto"/>
            <w:noWrap/>
            <w:vAlign w:val="bottom"/>
            <w:hideMark/>
          </w:tcPr>
          <w:p w14:paraId="7AFE58E3"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21.9%</w:t>
            </w:r>
          </w:p>
        </w:tc>
      </w:tr>
      <w:tr w:rsidR="004B770E" w:rsidRPr="004B770E" w14:paraId="7AFE58E7" w14:textId="77777777" w:rsidTr="004B770E">
        <w:trPr>
          <w:trHeight w:val="255"/>
        </w:trPr>
        <w:tc>
          <w:tcPr>
            <w:tcW w:w="4300" w:type="dxa"/>
            <w:tcBorders>
              <w:top w:val="nil"/>
              <w:left w:val="nil"/>
              <w:bottom w:val="nil"/>
              <w:right w:val="nil"/>
            </w:tcBorders>
            <w:shd w:val="clear" w:color="auto" w:fill="auto"/>
            <w:noWrap/>
            <w:vAlign w:val="bottom"/>
            <w:hideMark/>
          </w:tcPr>
          <w:p w14:paraId="7AFE58E5"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Mid Devon</w:t>
            </w:r>
          </w:p>
        </w:tc>
        <w:tc>
          <w:tcPr>
            <w:tcW w:w="2800" w:type="dxa"/>
            <w:tcBorders>
              <w:top w:val="nil"/>
              <w:left w:val="nil"/>
              <w:bottom w:val="nil"/>
              <w:right w:val="nil"/>
            </w:tcBorders>
            <w:shd w:val="clear" w:color="auto" w:fill="auto"/>
            <w:noWrap/>
            <w:vAlign w:val="bottom"/>
            <w:hideMark/>
          </w:tcPr>
          <w:p w14:paraId="7AFE58E6"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19.9%</w:t>
            </w:r>
          </w:p>
        </w:tc>
      </w:tr>
      <w:tr w:rsidR="004B770E" w:rsidRPr="004B770E" w14:paraId="7AFE58EA" w14:textId="77777777" w:rsidTr="004B770E">
        <w:trPr>
          <w:trHeight w:val="255"/>
        </w:trPr>
        <w:tc>
          <w:tcPr>
            <w:tcW w:w="4300" w:type="dxa"/>
            <w:tcBorders>
              <w:top w:val="nil"/>
              <w:left w:val="nil"/>
              <w:bottom w:val="nil"/>
              <w:right w:val="nil"/>
            </w:tcBorders>
            <w:shd w:val="clear" w:color="auto" w:fill="auto"/>
            <w:noWrap/>
            <w:vAlign w:val="bottom"/>
            <w:hideMark/>
          </w:tcPr>
          <w:p w14:paraId="7AFE58E8"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North Devon</w:t>
            </w:r>
          </w:p>
        </w:tc>
        <w:tc>
          <w:tcPr>
            <w:tcW w:w="2800" w:type="dxa"/>
            <w:tcBorders>
              <w:top w:val="nil"/>
              <w:left w:val="nil"/>
              <w:bottom w:val="nil"/>
              <w:right w:val="nil"/>
            </w:tcBorders>
            <w:shd w:val="clear" w:color="auto" w:fill="auto"/>
            <w:noWrap/>
            <w:vAlign w:val="bottom"/>
            <w:hideMark/>
          </w:tcPr>
          <w:p w14:paraId="7AFE58E9"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22.7%</w:t>
            </w:r>
          </w:p>
        </w:tc>
      </w:tr>
      <w:tr w:rsidR="004B770E" w:rsidRPr="004B770E" w14:paraId="7AFE58ED" w14:textId="77777777" w:rsidTr="004B770E">
        <w:trPr>
          <w:trHeight w:val="255"/>
        </w:trPr>
        <w:tc>
          <w:tcPr>
            <w:tcW w:w="4300" w:type="dxa"/>
            <w:tcBorders>
              <w:top w:val="nil"/>
              <w:left w:val="nil"/>
              <w:bottom w:val="nil"/>
              <w:right w:val="nil"/>
            </w:tcBorders>
            <w:shd w:val="clear" w:color="auto" w:fill="auto"/>
            <w:noWrap/>
            <w:vAlign w:val="bottom"/>
            <w:hideMark/>
          </w:tcPr>
          <w:p w14:paraId="7AFE58EB"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North Dorset</w:t>
            </w:r>
          </w:p>
        </w:tc>
        <w:tc>
          <w:tcPr>
            <w:tcW w:w="2800" w:type="dxa"/>
            <w:tcBorders>
              <w:top w:val="nil"/>
              <w:left w:val="nil"/>
              <w:bottom w:val="nil"/>
              <w:right w:val="nil"/>
            </w:tcBorders>
            <w:shd w:val="clear" w:color="auto" w:fill="auto"/>
            <w:noWrap/>
            <w:vAlign w:val="bottom"/>
            <w:hideMark/>
          </w:tcPr>
          <w:p w14:paraId="7AFE58EC"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19.0%</w:t>
            </w:r>
          </w:p>
        </w:tc>
      </w:tr>
      <w:tr w:rsidR="004B770E" w:rsidRPr="004B770E" w14:paraId="7AFE58F0" w14:textId="77777777" w:rsidTr="004B770E">
        <w:trPr>
          <w:trHeight w:val="255"/>
        </w:trPr>
        <w:tc>
          <w:tcPr>
            <w:tcW w:w="4300" w:type="dxa"/>
            <w:tcBorders>
              <w:top w:val="nil"/>
              <w:left w:val="nil"/>
              <w:bottom w:val="nil"/>
              <w:right w:val="nil"/>
            </w:tcBorders>
            <w:shd w:val="clear" w:color="auto" w:fill="auto"/>
            <w:noWrap/>
            <w:vAlign w:val="bottom"/>
            <w:hideMark/>
          </w:tcPr>
          <w:p w14:paraId="7AFE58EE"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North Somerset</w:t>
            </w:r>
          </w:p>
        </w:tc>
        <w:tc>
          <w:tcPr>
            <w:tcW w:w="2800" w:type="dxa"/>
            <w:tcBorders>
              <w:top w:val="nil"/>
              <w:left w:val="nil"/>
              <w:bottom w:val="nil"/>
              <w:right w:val="nil"/>
            </w:tcBorders>
            <w:shd w:val="clear" w:color="auto" w:fill="auto"/>
            <w:noWrap/>
            <w:vAlign w:val="bottom"/>
            <w:hideMark/>
          </w:tcPr>
          <w:p w14:paraId="7AFE58EF"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19.6%</w:t>
            </w:r>
          </w:p>
        </w:tc>
      </w:tr>
      <w:tr w:rsidR="004B770E" w:rsidRPr="004B770E" w14:paraId="7AFE58F3" w14:textId="77777777" w:rsidTr="004B770E">
        <w:trPr>
          <w:trHeight w:val="255"/>
        </w:trPr>
        <w:tc>
          <w:tcPr>
            <w:tcW w:w="4300" w:type="dxa"/>
            <w:tcBorders>
              <w:top w:val="nil"/>
              <w:left w:val="nil"/>
              <w:bottom w:val="nil"/>
              <w:right w:val="nil"/>
            </w:tcBorders>
            <w:shd w:val="clear" w:color="auto" w:fill="auto"/>
            <w:noWrap/>
            <w:vAlign w:val="bottom"/>
            <w:hideMark/>
          </w:tcPr>
          <w:p w14:paraId="7AFE58F1"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Plymouth</w:t>
            </w:r>
          </w:p>
        </w:tc>
        <w:tc>
          <w:tcPr>
            <w:tcW w:w="2800" w:type="dxa"/>
            <w:tcBorders>
              <w:top w:val="nil"/>
              <w:left w:val="nil"/>
              <w:bottom w:val="nil"/>
              <w:right w:val="nil"/>
            </w:tcBorders>
            <w:shd w:val="clear" w:color="auto" w:fill="auto"/>
            <w:noWrap/>
            <w:vAlign w:val="bottom"/>
            <w:hideMark/>
          </w:tcPr>
          <w:p w14:paraId="7AFE58F2"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27.5%</w:t>
            </w:r>
          </w:p>
        </w:tc>
      </w:tr>
      <w:tr w:rsidR="004B770E" w:rsidRPr="004B770E" w14:paraId="7AFE58F6" w14:textId="77777777" w:rsidTr="004B770E">
        <w:trPr>
          <w:trHeight w:val="255"/>
        </w:trPr>
        <w:tc>
          <w:tcPr>
            <w:tcW w:w="4300" w:type="dxa"/>
            <w:tcBorders>
              <w:top w:val="nil"/>
              <w:left w:val="nil"/>
              <w:bottom w:val="nil"/>
              <w:right w:val="nil"/>
            </w:tcBorders>
            <w:shd w:val="clear" w:color="auto" w:fill="auto"/>
            <w:noWrap/>
            <w:vAlign w:val="bottom"/>
            <w:hideMark/>
          </w:tcPr>
          <w:p w14:paraId="7AFE58F4"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Poole</w:t>
            </w:r>
          </w:p>
        </w:tc>
        <w:tc>
          <w:tcPr>
            <w:tcW w:w="2800" w:type="dxa"/>
            <w:tcBorders>
              <w:top w:val="nil"/>
              <w:left w:val="nil"/>
              <w:bottom w:val="nil"/>
              <w:right w:val="nil"/>
            </w:tcBorders>
            <w:shd w:val="clear" w:color="auto" w:fill="auto"/>
            <w:noWrap/>
            <w:vAlign w:val="bottom"/>
            <w:hideMark/>
          </w:tcPr>
          <w:p w14:paraId="7AFE58F5"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22.2%</w:t>
            </w:r>
          </w:p>
        </w:tc>
      </w:tr>
      <w:tr w:rsidR="004B770E" w:rsidRPr="004B770E" w14:paraId="7AFE58F9" w14:textId="77777777" w:rsidTr="004B770E">
        <w:trPr>
          <w:trHeight w:val="255"/>
        </w:trPr>
        <w:tc>
          <w:tcPr>
            <w:tcW w:w="4300" w:type="dxa"/>
            <w:tcBorders>
              <w:top w:val="nil"/>
              <w:left w:val="nil"/>
              <w:bottom w:val="nil"/>
              <w:right w:val="nil"/>
            </w:tcBorders>
            <w:shd w:val="clear" w:color="auto" w:fill="auto"/>
            <w:noWrap/>
            <w:vAlign w:val="bottom"/>
            <w:hideMark/>
          </w:tcPr>
          <w:p w14:paraId="7AFE58F7"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Purbeck</w:t>
            </w:r>
          </w:p>
        </w:tc>
        <w:tc>
          <w:tcPr>
            <w:tcW w:w="2800" w:type="dxa"/>
            <w:tcBorders>
              <w:top w:val="nil"/>
              <w:left w:val="nil"/>
              <w:bottom w:val="nil"/>
              <w:right w:val="nil"/>
            </w:tcBorders>
            <w:shd w:val="clear" w:color="auto" w:fill="auto"/>
            <w:noWrap/>
            <w:vAlign w:val="bottom"/>
            <w:hideMark/>
          </w:tcPr>
          <w:p w14:paraId="7AFE58F8"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23.5%</w:t>
            </w:r>
          </w:p>
        </w:tc>
      </w:tr>
      <w:tr w:rsidR="004B770E" w:rsidRPr="004B770E" w14:paraId="7AFE58FC" w14:textId="77777777" w:rsidTr="004B770E">
        <w:trPr>
          <w:trHeight w:val="255"/>
        </w:trPr>
        <w:tc>
          <w:tcPr>
            <w:tcW w:w="4300" w:type="dxa"/>
            <w:tcBorders>
              <w:top w:val="nil"/>
              <w:left w:val="nil"/>
              <w:bottom w:val="nil"/>
              <w:right w:val="nil"/>
            </w:tcBorders>
            <w:shd w:val="clear" w:color="auto" w:fill="auto"/>
            <w:noWrap/>
            <w:vAlign w:val="bottom"/>
            <w:hideMark/>
          </w:tcPr>
          <w:p w14:paraId="7AFE58FA"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Sedgemoor</w:t>
            </w:r>
          </w:p>
        </w:tc>
        <w:tc>
          <w:tcPr>
            <w:tcW w:w="2800" w:type="dxa"/>
            <w:tcBorders>
              <w:top w:val="nil"/>
              <w:left w:val="nil"/>
              <w:bottom w:val="nil"/>
              <w:right w:val="nil"/>
            </w:tcBorders>
            <w:shd w:val="clear" w:color="auto" w:fill="auto"/>
            <w:noWrap/>
            <w:vAlign w:val="bottom"/>
            <w:hideMark/>
          </w:tcPr>
          <w:p w14:paraId="7AFE58FB"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25.2%</w:t>
            </w:r>
          </w:p>
        </w:tc>
      </w:tr>
      <w:tr w:rsidR="004B770E" w:rsidRPr="004B770E" w14:paraId="7AFE58FF" w14:textId="77777777" w:rsidTr="004B770E">
        <w:trPr>
          <w:trHeight w:val="255"/>
        </w:trPr>
        <w:tc>
          <w:tcPr>
            <w:tcW w:w="4300" w:type="dxa"/>
            <w:tcBorders>
              <w:top w:val="nil"/>
              <w:left w:val="nil"/>
              <w:bottom w:val="nil"/>
              <w:right w:val="nil"/>
            </w:tcBorders>
            <w:shd w:val="clear" w:color="auto" w:fill="auto"/>
            <w:noWrap/>
            <w:vAlign w:val="bottom"/>
            <w:hideMark/>
          </w:tcPr>
          <w:p w14:paraId="7AFE58FD"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South Gloucestershire</w:t>
            </w:r>
          </w:p>
        </w:tc>
        <w:tc>
          <w:tcPr>
            <w:tcW w:w="2800" w:type="dxa"/>
            <w:tcBorders>
              <w:top w:val="nil"/>
              <w:left w:val="nil"/>
              <w:bottom w:val="nil"/>
              <w:right w:val="nil"/>
            </w:tcBorders>
            <w:shd w:val="clear" w:color="auto" w:fill="auto"/>
            <w:noWrap/>
            <w:vAlign w:val="bottom"/>
            <w:hideMark/>
          </w:tcPr>
          <w:p w14:paraId="7AFE58FE"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16.3%</w:t>
            </w:r>
          </w:p>
        </w:tc>
      </w:tr>
      <w:tr w:rsidR="004B770E" w:rsidRPr="004B770E" w14:paraId="7AFE5902" w14:textId="77777777" w:rsidTr="004B770E">
        <w:trPr>
          <w:trHeight w:val="255"/>
        </w:trPr>
        <w:tc>
          <w:tcPr>
            <w:tcW w:w="4300" w:type="dxa"/>
            <w:tcBorders>
              <w:top w:val="nil"/>
              <w:left w:val="nil"/>
              <w:bottom w:val="nil"/>
              <w:right w:val="nil"/>
            </w:tcBorders>
            <w:shd w:val="clear" w:color="auto" w:fill="auto"/>
            <w:noWrap/>
            <w:vAlign w:val="bottom"/>
            <w:hideMark/>
          </w:tcPr>
          <w:p w14:paraId="7AFE5900"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South Hams</w:t>
            </w:r>
          </w:p>
        </w:tc>
        <w:tc>
          <w:tcPr>
            <w:tcW w:w="2800" w:type="dxa"/>
            <w:tcBorders>
              <w:top w:val="nil"/>
              <w:left w:val="nil"/>
              <w:bottom w:val="nil"/>
              <w:right w:val="nil"/>
            </w:tcBorders>
            <w:shd w:val="clear" w:color="auto" w:fill="auto"/>
            <w:noWrap/>
            <w:vAlign w:val="bottom"/>
            <w:hideMark/>
          </w:tcPr>
          <w:p w14:paraId="7AFE5901"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21.7%</w:t>
            </w:r>
          </w:p>
        </w:tc>
      </w:tr>
      <w:tr w:rsidR="004B770E" w:rsidRPr="004B770E" w14:paraId="7AFE5905" w14:textId="77777777" w:rsidTr="004B770E">
        <w:trPr>
          <w:trHeight w:val="255"/>
        </w:trPr>
        <w:tc>
          <w:tcPr>
            <w:tcW w:w="4300" w:type="dxa"/>
            <w:tcBorders>
              <w:top w:val="nil"/>
              <w:left w:val="nil"/>
              <w:bottom w:val="nil"/>
              <w:right w:val="nil"/>
            </w:tcBorders>
            <w:shd w:val="clear" w:color="auto" w:fill="auto"/>
            <w:noWrap/>
            <w:vAlign w:val="bottom"/>
            <w:hideMark/>
          </w:tcPr>
          <w:p w14:paraId="7AFE5903"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South Somerset</w:t>
            </w:r>
          </w:p>
        </w:tc>
        <w:tc>
          <w:tcPr>
            <w:tcW w:w="2800" w:type="dxa"/>
            <w:tcBorders>
              <w:top w:val="nil"/>
              <w:left w:val="nil"/>
              <w:bottom w:val="nil"/>
              <w:right w:val="nil"/>
            </w:tcBorders>
            <w:shd w:val="clear" w:color="auto" w:fill="auto"/>
            <w:noWrap/>
            <w:vAlign w:val="bottom"/>
            <w:hideMark/>
          </w:tcPr>
          <w:p w14:paraId="7AFE5904"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20.4%</w:t>
            </w:r>
          </w:p>
        </w:tc>
      </w:tr>
      <w:tr w:rsidR="004B770E" w:rsidRPr="004B770E" w14:paraId="7AFE5908" w14:textId="77777777" w:rsidTr="004B770E">
        <w:trPr>
          <w:trHeight w:val="255"/>
        </w:trPr>
        <w:tc>
          <w:tcPr>
            <w:tcW w:w="4300" w:type="dxa"/>
            <w:tcBorders>
              <w:top w:val="nil"/>
              <w:left w:val="nil"/>
              <w:bottom w:val="nil"/>
              <w:right w:val="nil"/>
            </w:tcBorders>
            <w:shd w:val="clear" w:color="auto" w:fill="auto"/>
            <w:noWrap/>
            <w:vAlign w:val="bottom"/>
            <w:hideMark/>
          </w:tcPr>
          <w:p w14:paraId="7AFE5906"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Stroud</w:t>
            </w:r>
          </w:p>
        </w:tc>
        <w:tc>
          <w:tcPr>
            <w:tcW w:w="2800" w:type="dxa"/>
            <w:tcBorders>
              <w:top w:val="nil"/>
              <w:left w:val="nil"/>
              <w:bottom w:val="nil"/>
              <w:right w:val="nil"/>
            </w:tcBorders>
            <w:shd w:val="clear" w:color="auto" w:fill="auto"/>
            <w:noWrap/>
            <w:vAlign w:val="bottom"/>
            <w:hideMark/>
          </w:tcPr>
          <w:p w14:paraId="7AFE5907"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17.1%</w:t>
            </w:r>
          </w:p>
        </w:tc>
      </w:tr>
      <w:tr w:rsidR="004B770E" w:rsidRPr="004B770E" w14:paraId="7AFE590B" w14:textId="77777777" w:rsidTr="004B770E">
        <w:trPr>
          <w:trHeight w:val="255"/>
        </w:trPr>
        <w:tc>
          <w:tcPr>
            <w:tcW w:w="4300" w:type="dxa"/>
            <w:tcBorders>
              <w:top w:val="nil"/>
              <w:left w:val="nil"/>
              <w:bottom w:val="nil"/>
              <w:right w:val="nil"/>
            </w:tcBorders>
            <w:shd w:val="clear" w:color="auto" w:fill="auto"/>
            <w:noWrap/>
            <w:vAlign w:val="bottom"/>
            <w:hideMark/>
          </w:tcPr>
          <w:p w14:paraId="7AFE5909"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Swindon</w:t>
            </w:r>
          </w:p>
        </w:tc>
        <w:tc>
          <w:tcPr>
            <w:tcW w:w="2800" w:type="dxa"/>
            <w:tcBorders>
              <w:top w:val="nil"/>
              <w:left w:val="nil"/>
              <w:bottom w:val="nil"/>
              <w:right w:val="nil"/>
            </w:tcBorders>
            <w:shd w:val="clear" w:color="auto" w:fill="auto"/>
            <w:noWrap/>
            <w:vAlign w:val="bottom"/>
            <w:hideMark/>
          </w:tcPr>
          <w:p w14:paraId="7AFE590A"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22.2%</w:t>
            </w:r>
          </w:p>
        </w:tc>
      </w:tr>
      <w:tr w:rsidR="004B770E" w:rsidRPr="004B770E" w14:paraId="7AFE590E" w14:textId="77777777" w:rsidTr="004B770E">
        <w:trPr>
          <w:trHeight w:val="255"/>
        </w:trPr>
        <w:tc>
          <w:tcPr>
            <w:tcW w:w="4300" w:type="dxa"/>
            <w:tcBorders>
              <w:top w:val="nil"/>
              <w:left w:val="nil"/>
              <w:bottom w:val="nil"/>
              <w:right w:val="nil"/>
            </w:tcBorders>
            <w:shd w:val="clear" w:color="auto" w:fill="auto"/>
            <w:noWrap/>
            <w:vAlign w:val="bottom"/>
            <w:hideMark/>
          </w:tcPr>
          <w:p w14:paraId="7AFE590C"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Taunton Deane</w:t>
            </w:r>
          </w:p>
        </w:tc>
        <w:tc>
          <w:tcPr>
            <w:tcW w:w="2800" w:type="dxa"/>
            <w:tcBorders>
              <w:top w:val="nil"/>
              <w:left w:val="nil"/>
              <w:bottom w:val="nil"/>
              <w:right w:val="nil"/>
            </w:tcBorders>
            <w:shd w:val="clear" w:color="auto" w:fill="auto"/>
            <w:noWrap/>
            <w:vAlign w:val="bottom"/>
            <w:hideMark/>
          </w:tcPr>
          <w:p w14:paraId="7AFE590D"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22.1%</w:t>
            </w:r>
          </w:p>
        </w:tc>
      </w:tr>
      <w:tr w:rsidR="004B770E" w:rsidRPr="004B770E" w14:paraId="7AFE5911" w14:textId="77777777" w:rsidTr="004B770E">
        <w:trPr>
          <w:trHeight w:val="255"/>
        </w:trPr>
        <w:tc>
          <w:tcPr>
            <w:tcW w:w="4300" w:type="dxa"/>
            <w:tcBorders>
              <w:top w:val="nil"/>
              <w:left w:val="nil"/>
              <w:bottom w:val="nil"/>
              <w:right w:val="nil"/>
            </w:tcBorders>
            <w:shd w:val="clear" w:color="auto" w:fill="auto"/>
            <w:noWrap/>
            <w:vAlign w:val="bottom"/>
            <w:hideMark/>
          </w:tcPr>
          <w:p w14:paraId="7AFE590F"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Teignbridge</w:t>
            </w:r>
          </w:p>
        </w:tc>
        <w:tc>
          <w:tcPr>
            <w:tcW w:w="2800" w:type="dxa"/>
            <w:tcBorders>
              <w:top w:val="nil"/>
              <w:left w:val="nil"/>
              <w:bottom w:val="nil"/>
              <w:right w:val="nil"/>
            </w:tcBorders>
            <w:shd w:val="clear" w:color="auto" w:fill="auto"/>
            <w:noWrap/>
            <w:vAlign w:val="bottom"/>
            <w:hideMark/>
          </w:tcPr>
          <w:p w14:paraId="7AFE5910"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20.5%</w:t>
            </w:r>
          </w:p>
        </w:tc>
      </w:tr>
      <w:tr w:rsidR="004B770E" w:rsidRPr="004B770E" w14:paraId="7AFE5914" w14:textId="77777777" w:rsidTr="004B770E">
        <w:trPr>
          <w:trHeight w:val="255"/>
        </w:trPr>
        <w:tc>
          <w:tcPr>
            <w:tcW w:w="4300" w:type="dxa"/>
            <w:tcBorders>
              <w:top w:val="nil"/>
              <w:left w:val="nil"/>
              <w:bottom w:val="nil"/>
              <w:right w:val="nil"/>
            </w:tcBorders>
            <w:shd w:val="clear" w:color="auto" w:fill="auto"/>
            <w:noWrap/>
            <w:vAlign w:val="bottom"/>
            <w:hideMark/>
          </w:tcPr>
          <w:p w14:paraId="7AFE5912"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Tewkesbury</w:t>
            </w:r>
          </w:p>
        </w:tc>
        <w:tc>
          <w:tcPr>
            <w:tcW w:w="2800" w:type="dxa"/>
            <w:tcBorders>
              <w:top w:val="nil"/>
              <w:left w:val="nil"/>
              <w:bottom w:val="nil"/>
              <w:right w:val="nil"/>
            </w:tcBorders>
            <w:shd w:val="clear" w:color="auto" w:fill="auto"/>
            <w:noWrap/>
            <w:vAlign w:val="bottom"/>
            <w:hideMark/>
          </w:tcPr>
          <w:p w14:paraId="7AFE5913"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17.5%</w:t>
            </w:r>
          </w:p>
        </w:tc>
      </w:tr>
      <w:tr w:rsidR="004B770E" w:rsidRPr="004B770E" w14:paraId="7AFE5917" w14:textId="77777777" w:rsidTr="004B770E">
        <w:trPr>
          <w:trHeight w:val="255"/>
        </w:trPr>
        <w:tc>
          <w:tcPr>
            <w:tcW w:w="4300" w:type="dxa"/>
            <w:tcBorders>
              <w:top w:val="nil"/>
              <w:left w:val="nil"/>
              <w:bottom w:val="nil"/>
              <w:right w:val="nil"/>
            </w:tcBorders>
            <w:shd w:val="clear" w:color="auto" w:fill="auto"/>
            <w:noWrap/>
            <w:vAlign w:val="bottom"/>
            <w:hideMark/>
          </w:tcPr>
          <w:p w14:paraId="7AFE5915"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Torbay</w:t>
            </w:r>
          </w:p>
        </w:tc>
        <w:tc>
          <w:tcPr>
            <w:tcW w:w="2800" w:type="dxa"/>
            <w:tcBorders>
              <w:top w:val="nil"/>
              <w:left w:val="nil"/>
              <w:bottom w:val="nil"/>
              <w:right w:val="nil"/>
            </w:tcBorders>
            <w:shd w:val="clear" w:color="auto" w:fill="auto"/>
            <w:noWrap/>
            <w:vAlign w:val="bottom"/>
            <w:hideMark/>
          </w:tcPr>
          <w:p w14:paraId="7AFE5916"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30.2%</w:t>
            </w:r>
          </w:p>
        </w:tc>
      </w:tr>
      <w:tr w:rsidR="004B770E" w:rsidRPr="004B770E" w14:paraId="7AFE591A" w14:textId="77777777" w:rsidTr="004B770E">
        <w:trPr>
          <w:trHeight w:val="255"/>
        </w:trPr>
        <w:tc>
          <w:tcPr>
            <w:tcW w:w="4300" w:type="dxa"/>
            <w:tcBorders>
              <w:top w:val="nil"/>
              <w:left w:val="nil"/>
              <w:bottom w:val="nil"/>
              <w:right w:val="nil"/>
            </w:tcBorders>
            <w:shd w:val="clear" w:color="auto" w:fill="auto"/>
            <w:noWrap/>
            <w:vAlign w:val="bottom"/>
            <w:hideMark/>
          </w:tcPr>
          <w:p w14:paraId="7AFE5918"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Torridge</w:t>
            </w:r>
          </w:p>
        </w:tc>
        <w:tc>
          <w:tcPr>
            <w:tcW w:w="2800" w:type="dxa"/>
            <w:tcBorders>
              <w:top w:val="nil"/>
              <w:left w:val="nil"/>
              <w:bottom w:val="nil"/>
              <w:right w:val="nil"/>
            </w:tcBorders>
            <w:shd w:val="clear" w:color="auto" w:fill="auto"/>
            <w:noWrap/>
            <w:vAlign w:val="bottom"/>
            <w:hideMark/>
          </w:tcPr>
          <w:p w14:paraId="7AFE5919"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26.7%</w:t>
            </w:r>
          </w:p>
        </w:tc>
      </w:tr>
      <w:tr w:rsidR="004B770E" w:rsidRPr="004B770E" w14:paraId="7AFE591D" w14:textId="77777777" w:rsidTr="004B770E">
        <w:trPr>
          <w:trHeight w:val="255"/>
        </w:trPr>
        <w:tc>
          <w:tcPr>
            <w:tcW w:w="4300" w:type="dxa"/>
            <w:tcBorders>
              <w:top w:val="nil"/>
              <w:left w:val="nil"/>
              <w:bottom w:val="nil"/>
              <w:right w:val="nil"/>
            </w:tcBorders>
            <w:shd w:val="clear" w:color="auto" w:fill="auto"/>
            <w:noWrap/>
            <w:vAlign w:val="bottom"/>
            <w:hideMark/>
          </w:tcPr>
          <w:p w14:paraId="7AFE591B"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West Devon</w:t>
            </w:r>
          </w:p>
        </w:tc>
        <w:tc>
          <w:tcPr>
            <w:tcW w:w="2800" w:type="dxa"/>
            <w:tcBorders>
              <w:top w:val="nil"/>
              <w:left w:val="nil"/>
              <w:bottom w:val="nil"/>
              <w:right w:val="nil"/>
            </w:tcBorders>
            <w:shd w:val="clear" w:color="auto" w:fill="auto"/>
            <w:noWrap/>
            <w:vAlign w:val="bottom"/>
            <w:hideMark/>
          </w:tcPr>
          <w:p w14:paraId="7AFE591C"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23.7%</w:t>
            </w:r>
          </w:p>
        </w:tc>
      </w:tr>
      <w:tr w:rsidR="004B770E" w:rsidRPr="004B770E" w14:paraId="7AFE5920" w14:textId="77777777" w:rsidTr="004B770E">
        <w:trPr>
          <w:trHeight w:val="255"/>
        </w:trPr>
        <w:tc>
          <w:tcPr>
            <w:tcW w:w="4300" w:type="dxa"/>
            <w:tcBorders>
              <w:top w:val="nil"/>
              <w:left w:val="nil"/>
              <w:bottom w:val="nil"/>
              <w:right w:val="nil"/>
            </w:tcBorders>
            <w:shd w:val="clear" w:color="auto" w:fill="auto"/>
            <w:noWrap/>
            <w:vAlign w:val="bottom"/>
            <w:hideMark/>
          </w:tcPr>
          <w:p w14:paraId="7AFE591E"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West Dorset</w:t>
            </w:r>
          </w:p>
        </w:tc>
        <w:tc>
          <w:tcPr>
            <w:tcW w:w="2800" w:type="dxa"/>
            <w:tcBorders>
              <w:top w:val="nil"/>
              <w:left w:val="nil"/>
              <w:bottom w:val="nil"/>
              <w:right w:val="nil"/>
            </w:tcBorders>
            <w:shd w:val="clear" w:color="auto" w:fill="auto"/>
            <w:noWrap/>
            <w:vAlign w:val="bottom"/>
            <w:hideMark/>
          </w:tcPr>
          <w:p w14:paraId="7AFE591F"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21.7%</w:t>
            </w:r>
          </w:p>
        </w:tc>
      </w:tr>
      <w:tr w:rsidR="004B770E" w:rsidRPr="004B770E" w14:paraId="7AFE5923" w14:textId="77777777" w:rsidTr="004B770E">
        <w:trPr>
          <w:trHeight w:val="255"/>
        </w:trPr>
        <w:tc>
          <w:tcPr>
            <w:tcW w:w="4300" w:type="dxa"/>
            <w:tcBorders>
              <w:top w:val="nil"/>
              <w:left w:val="nil"/>
              <w:bottom w:val="nil"/>
              <w:right w:val="nil"/>
            </w:tcBorders>
            <w:shd w:val="clear" w:color="auto" w:fill="auto"/>
            <w:noWrap/>
            <w:vAlign w:val="bottom"/>
            <w:hideMark/>
          </w:tcPr>
          <w:p w14:paraId="7AFE5921"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West Somerset</w:t>
            </w:r>
          </w:p>
        </w:tc>
        <w:tc>
          <w:tcPr>
            <w:tcW w:w="2800" w:type="dxa"/>
            <w:tcBorders>
              <w:top w:val="nil"/>
              <w:left w:val="nil"/>
              <w:bottom w:val="nil"/>
              <w:right w:val="nil"/>
            </w:tcBorders>
            <w:shd w:val="clear" w:color="auto" w:fill="auto"/>
            <w:noWrap/>
            <w:vAlign w:val="bottom"/>
            <w:hideMark/>
          </w:tcPr>
          <w:p w14:paraId="7AFE5922"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26.2%</w:t>
            </w:r>
          </w:p>
        </w:tc>
      </w:tr>
      <w:tr w:rsidR="004B770E" w:rsidRPr="004B770E" w14:paraId="7AFE5926" w14:textId="77777777" w:rsidTr="004B770E">
        <w:trPr>
          <w:trHeight w:val="255"/>
        </w:trPr>
        <w:tc>
          <w:tcPr>
            <w:tcW w:w="4300" w:type="dxa"/>
            <w:tcBorders>
              <w:top w:val="nil"/>
              <w:left w:val="nil"/>
              <w:bottom w:val="nil"/>
              <w:right w:val="nil"/>
            </w:tcBorders>
            <w:shd w:val="clear" w:color="auto" w:fill="auto"/>
            <w:noWrap/>
            <w:vAlign w:val="bottom"/>
            <w:hideMark/>
          </w:tcPr>
          <w:p w14:paraId="7AFE5924"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Weymouth and Portland</w:t>
            </w:r>
          </w:p>
        </w:tc>
        <w:tc>
          <w:tcPr>
            <w:tcW w:w="2800" w:type="dxa"/>
            <w:tcBorders>
              <w:top w:val="nil"/>
              <w:left w:val="nil"/>
              <w:bottom w:val="nil"/>
              <w:right w:val="nil"/>
            </w:tcBorders>
            <w:shd w:val="clear" w:color="auto" w:fill="auto"/>
            <w:noWrap/>
            <w:vAlign w:val="bottom"/>
            <w:hideMark/>
          </w:tcPr>
          <w:p w14:paraId="7AFE5925"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27.6%</w:t>
            </w:r>
          </w:p>
        </w:tc>
      </w:tr>
      <w:tr w:rsidR="004B770E" w:rsidRPr="004B770E" w14:paraId="7AFE5929" w14:textId="77777777" w:rsidTr="004B770E">
        <w:trPr>
          <w:trHeight w:val="255"/>
        </w:trPr>
        <w:tc>
          <w:tcPr>
            <w:tcW w:w="4300" w:type="dxa"/>
            <w:tcBorders>
              <w:top w:val="nil"/>
              <w:left w:val="nil"/>
              <w:bottom w:val="nil"/>
              <w:right w:val="nil"/>
            </w:tcBorders>
            <w:shd w:val="clear" w:color="auto" w:fill="auto"/>
            <w:noWrap/>
            <w:vAlign w:val="bottom"/>
            <w:hideMark/>
          </w:tcPr>
          <w:p w14:paraId="7AFE5927"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Wiltshire</w:t>
            </w:r>
          </w:p>
        </w:tc>
        <w:tc>
          <w:tcPr>
            <w:tcW w:w="2800" w:type="dxa"/>
            <w:tcBorders>
              <w:top w:val="nil"/>
              <w:left w:val="nil"/>
              <w:bottom w:val="nil"/>
              <w:right w:val="nil"/>
            </w:tcBorders>
            <w:shd w:val="clear" w:color="auto" w:fill="auto"/>
            <w:noWrap/>
            <w:vAlign w:val="bottom"/>
            <w:hideMark/>
          </w:tcPr>
          <w:p w14:paraId="7AFE5928"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18.2%</w:t>
            </w:r>
          </w:p>
        </w:tc>
      </w:tr>
    </w:tbl>
    <w:p w14:paraId="7AFE592A" w14:textId="77777777" w:rsidR="00375870" w:rsidRDefault="00375870" w:rsidP="00375870">
      <w:pPr>
        <w:pStyle w:val="NoSpacing"/>
        <w:rPr>
          <w:sz w:val="22"/>
          <w:szCs w:val="22"/>
        </w:rPr>
      </w:pPr>
    </w:p>
    <w:p w14:paraId="7AFE592B" w14:textId="77777777" w:rsidR="004B770E" w:rsidRDefault="004B770E" w:rsidP="00375870">
      <w:pPr>
        <w:pStyle w:val="NoSpacing"/>
        <w:rPr>
          <w:sz w:val="22"/>
          <w:szCs w:val="22"/>
        </w:rPr>
      </w:pPr>
    </w:p>
    <w:p w14:paraId="7AFE592C" w14:textId="77777777" w:rsidR="004B770E" w:rsidRDefault="004B770E" w:rsidP="00375870">
      <w:pPr>
        <w:pStyle w:val="NoSpacing"/>
        <w:rPr>
          <w:sz w:val="20"/>
          <w:szCs w:val="20"/>
        </w:rPr>
      </w:pPr>
    </w:p>
    <w:p w14:paraId="7AFE592D" w14:textId="77777777" w:rsidR="00853EA4" w:rsidRDefault="00853EA4">
      <w:pPr>
        <w:rPr>
          <w:b/>
          <w:bCs/>
        </w:rPr>
      </w:pPr>
      <w:r>
        <w:rPr>
          <w:b/>
          <w:bCs/>
        </w:rPr>
        <w:br w:type="page"/>
      </w:r>
    </w:p>
    <w:p w14:paraId="7AFE592E" w14:textId="77777777" w:rsidR="00375870" w:rsidRPr="00D41ED5" w:rsidRDefault="00375870" w:rsidP="00375870">
      <w:pPr>
        <w:pStyle w:val="NoSpacing"/>
        <w:rPr>
          <w:b/>
          <w:bCs/>
        </w:rPr>
      </w:pPr>
      <w:r w:rsidRPr="00D41ED5">
        <w:rPr>
          <w:b/>
          <w:bCs/>
        </w:rPr>
        <w:lastRenderedPageBreak/>
        <w:t>By Parliamentary Constituency</w:t>
      </w:r>
    </w:p>
    <w:p w14:paraId="7AFE592F" w14:textId="77777777" w:rsidR="00375870" w:rsidRDefault="00375870" w:rsidP="00375870">
      <w:pPr>
        <w:pStyle w:val="NoSpacing"/>
        <w:rPr>
          <w:sz w:val="20"/>
          <w:szCs w:val="20"/>
        </w:rPr>
      </w:pPr>
    </w:p>
    <w:tbl>
      <w:tblPr>
        <w:tblW w:w="6520" w:type="dxa"/>
        <w:tblInd w:w="55" w:type="dxa"/>
        <w:tblCellMar>
          <w:left w:w="70" w:type="dxa"/>
          <w:right w:w="70" w:type="dxa"/>
        </w:tblCellMar>
        <w:tblLook w:val="04A0" w:firstRow="1" w:lastRow="0" w:firstColumn="1" w:lastColumn="0" w:noHBand="0" w:noVBand="1"/>
      </w:tblPr>
      <w:tblGrid>
        <w:gridCol w:w="4400"/>
        <w:gridCol w:w="2120"/>
      </w:tblGrid>
      <w:tr w:rsidR="0027723B" w:rsidRPr="0027723B" w14:paraId="7AFE5932" w14:textId="77777777" w:rsidTr="0027723B">
        <w:trPr>
          <w:trHeight w:val="255"/>
        </w:trPr>
        <w:tc>
          <w:tcPr>
            <w:tcW w:w="4400" w:type="dxa"/>
            <w:tcBorders>
              <w:top w:val="nil"/>
              <w:left w:val="nil"/>
              <w:bottom w:val="nil"/>
              <w:right w:val="nil"/>
            </w:tcBorders>
            <w:shd w:val="clear" w:color="auto" w:fill="auto"/>
            <w:noWrap/>
            <w:vAlign w:val="bottom"/>
            <w:hideMark/>
          </w:tcPr>
          <w:p w14:paraId="7AFE593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Bath</w:t>
            </w:r>
          </w:p>
        </w:tc>
        <w:tc>
          <w:tcPr>
            <w:tcW w:w="2120" w:type="dxa"/>
            <w:tcBorders>
              <w:top w:val="nil"/>
              <w:left w:val="nil"/>
              <w:bottom w:val="nil"/>
              <w:right w:val="nil"/>
            </w:tcBorders>
            <w:shd w:val="clear" w:color="auto" w:fill="auto"/>
            <w:noWrap/>
            <w:vAlign w:val="bottom"/>
            <w:hideMark/>
          </w:tcPr>
          <w:p w14:paraId="7AFE593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20.1%</w:t>
            </w:r>
          </w:p>
        </w:tc>
      </w:tr>
      <w:tr w:rsidR="0027723B" w:rsidRPr="0027723B" w14:paraId="7AFE5935" w14:textId="77777777" w:rsidTr="0027723B">
        <w:trPr>
          <w:trHeight w:val="255"/>
        </w:trPr>
        <w:tc>
          <w:tcPr>
            <w:tcW w:w="4400" w:type="dxa"/>
            <w:tcBorders>
              <w:top w:val="nil"/>
              <w:left w:val="nil"/>
              <w:bottom w:val="nil"/>
              <w:right w:val="nil"/>
            </w:tcBorders>
            <w:shd w:val="clear" w:color="auto" w:fill="auto"/>
            <w:noWrap/>
            <w:vAlign w:val="bottom"/>
            <w:hideMark/>
          </w:tcPr>
          <w:p w14:paraId="7AFE593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Bournemouth East</w:t>
            </w:r>
          </w:p>
        </w:tc>
        <w:tc>
          <w:tcPr>
            <w:tcW w:w="2120" w:type="dxa"/>
            <w:tcBorders>
              <w:top w:val="nil"/>
              <w:left w:val="nil"/>
              <w:bottom w:val="nil"/>
              <w:right w:val="nil"/>
            </w:tcBorders>
            <w:shd w:val="clear" w:color="auto" w:fill="auto"/>
            <w:noWrap/>
            <w:vAlign w:val="bottom"/>
            <w:hideMark/>
          </w:tcPr>
          <w:p w14:paraId="7AFE593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25.7%</w:t>
            </w:r>
          </w:p>
        </w:tc>
      </w:tr>
      <w:tr w:rsidR="0027723B" w:rsidRPr="0027723B" w14:paraId="7AFE5938" w14:textId="77777777" w:rsidTr="0027723B">
        <w:trPr>
          <w:trHeight w:val="255"/>
        </w:trPr>
        <w:tc>
          <w:tcPr>
            <w:tcW w:w="4400" w:type="dxa"/>
            <w:tcBorders>
              <w:top w:val="nil"/>
              <w:left w:val="nil"/>
              <w:bottom w:val="nil"/>
              <w:right w:val="nil"/>
            </w:tcBorders>
            <w:shd w:val="clear" w:color="auto" w:fill="auto"/>
            <w:noWrap/>
            <w:vAlign w:val="bottom"/>
            <w:hideMark/>
          </w:tcPr>
          <w:p w14:paraId="7AFE593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Bournemouth West</w:t>
            </w:r>
          </w:p>
        </w:tc>
        <w:tc>
          <w:tcPr>
            <w:tcW w:w="2120" w:type="dxa"/>
            <w:tcBorders>
              <w:top w:val="nil"/>
              <w:left w:val="nil"/>
              <w:bottom w:val="nil"/>
              <w:right w:val="nil"/>
            </w:tcBorders>
            <w:shd w:val="clear" w:color="auto" w:fill="auto"/>
            <w:noWrap/>
            <w:vAlign w:val="bottom"/>
            <w:hideMark/>
          </w:tcPr>
          <w:p w14:paraId="7AFE593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27.6%</w:t>
            </w:r>
          </w:p>
        </w:tc>
      </w:tr>
      <w:tr w:rsidR="0027723B" w:rsidRPr="0027723B" w14:paraId="7AFE593B" w14:textId="77777777" w:rsidTr="0027723B">
        <w:trPr>
          <w:trHeight w:val="255"/>
        </w:trPr>
        <w:tc>
          <w:tcPr>
            <w:tcW w:w="4400" w:type="dxa"/>
            <w:tcBorders>
              <w:top w:val="nil"/>
              <w:left w:val="nil"/>
              <w:bottom w:val="nil"/>
              <w:right w:val="nil"/>
            </w:tcBorders>
            <w:shd w:val="clear" w:color="auto" w:fill="auto"/>
            <w:noWrap/>
            <w:vAlign w:val="bottom"/>
            <w:hideMark/>
          </w:tcPr>
          <w:p w14:paraId="7AFE593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Bridgwater and West Somerset</w:t>
            </w:r>
          </w:p>
        </w:tc>
        <w:tc>
          <w:tcPr>
            <w:tcW w:w="2120" w:type="dxa"/>
            <w:tcBorders>
              <w:top w:val="nil"/>
              <w:left w:val="nil"/>
              <w:bottom w:val="nil"/>
              <w:right w:val="nil"/>
            </w:tcBorders>
            <w:shd w:val="clear" w:color="auto" w:fill="auto"/>
            <w:noWrap/>
            <w:vAlign w:val="bottom"/>
            <w:hideMark/>
          </w:tcPr>
          <w:p w14:paraId="7AFE593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25.9%</w:t>
            </w:r>
          </w:p>
        </w:tc>
      </w:tr>
      <w:tr w:rsidR="0027723B" w:rsidRPr="0027723B" w14:paraId="7AFE593E" w14:textId="77777777" w:rsidTr="0027723B">
        <w:trPr>
          <w:trHeight w:val="255"/>
        </w:trPr>
        <w:tc>
          <w:tcPr>
            <w:tcW w:w="4400" w:type="dxa"/>
            <w:tcBorders>
              <w:top w:val="nil"/>
              <w:left w:val="nil"/>
              <w:bottom w:val="nil"/>
              <w:right w:val="nil"/>
            </w:tcBorders>
            <w:shd w:val="clear" w:color="auto" w:fill="auto"/>
            <w:noWrap/>
            <w:vAlign w:val="bottom"/>
            <w:hideMark/>
          </w:tcPr>
          <w:p w14:paraId="7AFE593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Bristol East</w:t>
            </w:r>
          </w:p>
        </w:tc>
        <w:tc>
          <w:tcPr>
            <w:tcW w:w="2120" w:type="dxa"/>
            <w:tcBorders>
              <w:top w:val="nil"/>
              <w:left w:val="nil"/>
              <w:bottom w:val="nil"/>
              <w:right w:val="nil"/>
            </w:tcBorders>
            <w:shd w:val="clear" w:color="auto" w:fill="auto"/>
            <w:noWrap/>
            <w:vAlign w:val="bottom"/>
            <w:hideMark/>
          </w:tcPr>
          <w:p w14:paraId="7AFE593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25.5%</w:t>
            </w:r>
          </w:p>
        </w:tc>
      </w:tr>
      <w:tr w:rsidR="0027723B" w:rsidRPr="0027723B" w14:paraId="7AFE5941" w14:textId="77777777" w:rsidTr="0027723B">
        <w:trPr>
          <w:trHeight w:val="255"/>
        </w:trPr>
        <w:tc>
          <w:tcPr>
            <w:tcW w:w="4400" w:type="dxa"/>
            <w:tcBorders>
              <w:top w:val="nil"/>
              <w:left w:val="nil"/>
              <w:bottom w:val="nil"/>
              <w:right w:val="nil"/>
            </w:tcBorders>
            <w:shd w:val="clear" w:color="auto" w:fill="auto"/>
            <w:noWrap/>
            <w:vAlign w:val="bottom"/>
            <w:hideMark/>
          </w:tcPr>
          <w:p w14:paraId="7AFE593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Bristol North West</w:t>
            </w:r>
          </w:p>
        </w:tc>
        <w:tc>
          <w:tcPr>
            <w:tcW w:w="2120" w:type="dxa"/>
            <w:tcBorders>
              <w:top w:val="nil"/>
              <w:left w:val="nil"/>
              <w:bottom w:val="nil"/>
              <w:right w:val="nil"/>
            </w:tcBorders>
            <w:shd w:val="clear" w:color="auto" w:fill="auto"/>
            <w:noWrap/>
            <w:vAlign w:val="bottom"/>
            <w:hideMark/>
          </w:tcPr>
          <w:p w14:paraId="7AFE594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25.1%</w:t>
            </w:r>
          </w:p>
        </w:tc>
      </w:tr>
      <w:tr w:rsidR="0027723B" w:rsidRPr="0027723B" w14:paraId="7AFE5944" w14:textId="77777777" w:rsidTr="0027723B">
        <w:trPr>
          <w:trHeight w:val="255"/>
        </w:trPr>
        <w:tc>
          <w:tcPr>
            <w:tcW w:w="4400" w:type="dxa"/>
            <w:tcBorders>
              <w:top w:val="nil"/>
              <w:left w:val="nil"/>
              <w:bottom w:val="nil"/>
              <w:right w:val="nil"/>
            </w:tcBorders>
            <w:shd w:val="clear" w:color="auto" w:fill="auto"/>
            <w:noWrap/>
            <w:vAlign w:val="bottom"/>
            <w:hideMark/>
          </w:tcPr>
          <w:p w14:paraId="7AFE594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Bristol South</w:t>
            </w:r>
          </w:p>
        </w:tc>
        <w:tc>
          <w:tcPr>
            <w:tcW w:w="2120" w:type="dxa"/>
            <w:tcBorders>
              <w:top w:val="nil"/>
              <w:left w:val="nil"/>
              <w:bottom w:val="nil"/>
              <w:right w:val="nil"/>
            </w:tcBorders>
            <w:shd w:val="clear" w:color="auto" w:fill="auto"/>
            <w:noWrap/>
            <w:vAlign w:val="bottom"/>
            <w:hideMark/>
          </w:tcPr>
          <w:p w14:paraId="7AFE594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29.3%</w:t>
            </w:r>
          </w:p>
        </w:tc>
      </w:tr>
      <w:tr w:rsidR="0027723B" w:rsidRPr="0027723B" w14:paraId="7AFE5947" w14:textId="77777777" w:rsidTr="0027723B">
        <w:trPr>
          <w:trHeight w:val="255"/>
        </w:trPr>
        <w:tc>
          <w:tcPr>
            <w:tcW w:w="4400" w:type="dxa"/>
            <w:tcBorders>
              <w:top w:val="nil"/>
              <w:left w:val="nil"/>
              <w:bottom w:val="nil"/>
              <w:right w:val="nil"/>
            </w:tcBorders>
            <w:shd w:val="clear" w:color="auto" w:fill="auto"/>
            <w:noWrap/>
            <w:vAlign w:val="bottom"/>
            <w:hideMark/>
          </w:tcPr>
          <w:p w14:paraId="7AFE594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Bristol West</w:t>
            </w:r>
          </w:p>
        </w:tc>
        <w:tc>
          <w:tcPr>
            <w:tcW w:w="2120" w:type="dxa"/>
            <w:tcBorders>
              <w:top w:val="nil"/>
              <w:left w:val="nil"/>
              <w:bottom w:val="nil"/>
              <w:right w:val="nil"/>
            </w:tcBorders>
            <w:shd w:val="clear" w:color="auto" w:fill="auto"/>
            <w:noWrap/>
            <w:vAlign w:val="bottom"/>
            <w:hideMark/>
          </w:tcPr>
          <w:p w14:paraId="7AFE594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31.0%</w:t>
            </w:r>
          </w:p>
        </w:tc>
      </w:tr>
      <w:tr w:rsidR="0027723B" w:rsidRPr="0027723B" w14:paraId="7AFE594A" w14:textId="77777777" w:rsidTr="0027723B">
        <w:trPr>
          <w:trHeight w:val="255"/>
        </w:trPr>
        <w:tc>
          <w:tcPr>
            <w:tcW w:w="4400" w:type="dxa"/>
            <w:tcBorders>
              <w:top w:val="nil"/>
              <w:left w:val="nil"/>
              <w:bottom w:val="nil"/>
              <w:right w:val="nil"/>
            </w:tcBorders>
            <w:shd w:val="clear" w:color="auto" w:fill="auto"/>
            <w:noWrap/>
            <w:vAlign w:val="bottom"/>
            <w:hideMark/>
          </w:tcPr>
          <w:p w14:paraId="7AFE594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Camborne and Redruth</w:t>
            </w:r>
          </w:p>
        </w:tc>
        <w:tc>
          <w:tcPr>
            <w:tcW w:w="2120" w:type="dxa"/>
            <w:tcBorders>
              <w:top w:val="nil"/>
              <w:left w:val="nil"/>
              <w:bottom w:val="nil"/>
              <w:right w:val="nil"/>
            </w:tcBorders>
            <w:shd w:val="clear" w:color="auto" w:fill="auto"/>
            <w:noWrap/>
            <w:vAlign w:val="bottom"/>
            <w:hideMark/>
          </w:tcPr>
          <w:p w14:paraId="7AFE594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27.6%</w:t>
            </w:r>
          </w:p>
        </w:tc>
      </w:tr>
      <w:tr w:rsidR="0027723B" w:rsidRPr="0027723B" w14:paraId="7AFE594D" w14:textId="77777777" w:rsidTr="0027723B">
        <w:trPr>
          <w:trHeight w:val="255"/>
        </w:trPr>
        <w:tc>
          <w:tcPr>
            <w:tcW w:w="4400" w:type="dxa"/>
            <w:tcBorders>
              <w:top w:val="nil"/>
              <w:left w:val="nil"/>
              <w:bottom w:val="nil"/>
              <w:right w:val="nil"/>
            </w:tcBorders>
            <w:shd w:val="clear" w:color="auto" w:fill="auto"/>
            <w:noWrap/>
            <w:vAlign w:val="bottom"/>
            <w:hideMark/>
          </w:tcPr>
          <w:p w14:paraId="7AFE594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Central Devon</w:t>
            </w:r>
          </w:p>
        </w:tc>
        <w:tc>
          <w:tcPr>
            <w:tcW w:w="2120" w:type="dxa"/>
            <w:tcBorders>
              <w:top w:val="nil"/>
              <w:left w:val="nil"/>
              <w:bottom w:val="nil"/>
              <w:right w:val="nil"/>
            </w:tcBorders>
            <w:shd w:val="clear" w:color="auto" w:fill="auto"/>
            <w:noWrap/>
            <w:vAlign w:val="bottom"/>
            <w:hideMark/>
          </w:tcPr>
          <w:p w14:paraId="7AFE594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20.7%</w:t>
            </w:r>
          </w:p>
        </w:tc>
      </w:tr>
      <w:tr w:rsidR="0027723B" w:rsidRPr="0027723B" w14:paraId="7AFE5950" w14:textId="77777777" w:rsidTr="0027723B">
        <w:trPr>
          <w:trHeight w:val="255"/>
        </w:trPr>
        <w:tc>
          <w:tcPr>
            <w:tcW w:w="4400" w:type="dxa"/>
            <w:tcBorders>
              <w:top w:val="nil"/>
              <w:left w:val="nil"/>
              <w:bottom w:val="nil"/>
              <w:right w:val="nil"/>
            </w:tcBorders>
            <w:shd w:val="clear" w:color="auto" w:fill="auto"/>
            <w:noWrap/>
            <w:vAlign w:val="bottom"/>
            <w:hideMark/>
          </w:tcPr>
          <w:p w14:paraId="7AFE594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Cheltenham</w:t>
            </w:r>
          </w:p>
        </w:tc>
        <w:tc>
          <w:tcPr>
            <w:tcW w:w="2120" w:type="dxa"/>
            <w:tcBorders>
              <w:top w:val="nil"/>
              <w:left w:val="nil"/>
              <w:bottom w:val="nil"/>
              <w:right w:val="nil"/>
            </w:tcBorders>
            <w:shd w:val="clear" w:color="auto" w:fill="auto"/>
            <w:noWrap/>
            <w:vAlign w:val="bottom"/>
            <w:hideMark/>
          </w:tcPr>
          <w:p w14:paraId="7AFE594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19.7%</w:t>
            </w:r>
          </w:p>
        </w:tc>
      </w:tr>
      <w:tr w:rsidR="0027723B" w:rsidRPr="0027723B" w14:paraId="7AFE5953" w14:textId="77777777" w:rsidTr="0027723B">
        <w:trPr>
          <w:trHeight w:val="255"/>
        </w:trPr>
        <w:tc>
          <w:tcPr>
            <w:tcW w:w="4400" w:type="dxa"/>
            <w:tcBorders>
              <w:top w:val="nil"/>
              <w:left w:val="nil"/>
              <w:bottom w:val="nil"/>
              <w:right w:val="nil"/>
            </w:tcBorders>
            <w:shd w:val="clear" w:color="auto" w:fill="auto"/>
            <w:noWrap/>
            <w:vAlign w:val="bottom"/>
            <w:hideMark/>
          </w:tcPr>
          <w:p w14:paraId="7AFE595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Chippenham</w:t>
            </w:r>
          </w:p>
        </w:tc>
        <w:tc>
          <w:tcPr>
            <w:tcW w:w="2120" w:type="dxa"/>
            <w:tcBorders>
              <w:top w:val="nil"/>
              <w:left w:val="nil"/>
              <w:bottom w:val="nil"/>
              <w:right w:val="nil"/>
            </w:tcBorders>
            <w:shd w:val="clear" w:color="auto" w:fill="auto"/>
            <w:noWrap/>
            <w:vAlign w:val="bottom"/>
            <w:hideMark/>
          </w:tcPr>
          <w:p w14:paraId="7AFE595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19.7%</w:t>
            </w:r>
          </w:p>
        </w:tc>
      </w:tr>
      <w:tr w:rsidR="0027723B" w:rsidRPr="0027723B" w14:paraId="7AFE5956" w14:textId="77777777" w:rsidTr="0027723B">
        <w:trPr>
          <w:trHeight w:val="255"/>
        </w:trPr>
        <w:tc>
          <w:tcPr>
            <w:tcW w:w="4400" w:type="dxa"/>
            <w:tcBorders>
              <w:top w:val="nil"/>
              <w:left w:val="nil"/>
              <w:bottom w:val="nil"/>
              <w:right w:val="nil"/>
            </w:tcBorders>
            <w:shd w:val="clear" w:color="auto" w:fill="auto"/>
            <w:noWrap/>
            <w:vAlign w:val="bottom"/>
            <w:hideMark/>
          </w:tcPr>
          <w:p w14:paraId="7AFE595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Christchurch</w:t>
            </w:r>
          </w:p>
        </w:tc>
        <w:tc>
          <w:tcPr>
            <w:tcW w:w="2120" w:type="dxa"/>
            <w:tcBorders>
              <w:top w:val="nil"/>
              <w:left w:val="nil"/>
              <w:bottom w:val="nil"/>
              <w:right w:val="nil"/>
            </w:tcBorders>
            <w:shd w:val="clear" w:color="auto" w:fill="auto"/>
            <w:noWrap/>
            <w:vAlign w:val="bottom"/>
            <w:hideMark/>
          </w:tcPr>
          <w:p w14:paraId="7AFE595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19.0%</w:t>
            </w:r>
          </w:p>
        </w:tc>
      </w:tr>
      <w:tr w:rsidR="0027723B" w:rsidRPr="0027723B" w14:paraId="7AFE5959" w14:textId="77777777" w:rsidTr="0027723B">
        <w:trPr>
          <w:trHeight w:val="255"/>
        </w:trPr>
        <w:tc>
          <w:tcPr>
            <w:tcW w:w="4400" w:type="dxa"/>
            <w:tcBorders>
              <w:top w:val="nil"/>
              <w:left w:val="nil"/>
              <w:bottom w:val="nil"/>
              <w:right w:val="nil"/>
            </w:tcBorders>
            <w:shd w:val="clear" w:color="auto" w:fill="auto"/>
            <w:noWrap/>
            <w:vAlign w:val="bottom"/>
            <w:hideMark/>
          </w:tcPr>
          <w:p w14:paraId="7AFE595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Devizes</w:t>
            </w:r>
          </w:p>
        </w:tc>
        <w:tc>
          <w:tcPr>
            <w:tcW w:w="2120" w:type="dxa"/>
            <w:tcBorders>
              <w:top w:val="nil"/>
              <w:left w:val="nil"/>
              <w:bottom w:val="nil"/>
              <w:right w:val="nil"/>
            </w:tcBorders>
            <w:shd w:val="clear" w:color="auto" w:fill="auto"/>
            <w:noWrap/>
            <w:vAlign w:val="bottom"/>
            <w:hideMark/>
          </w:tcPr>
          <w:p w14:paraId="7AFE595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17.4%</w:t>
            </w:r>
          </w:p>
        </w:tc>
      </w:tr>
      <w:tr w:rsidR="0027723B" w:rsidRPr="0027723B" w14:paraId="7AFE595C" w14:textId="77777777" w:rsidTr="0027723B">
        <w:trPr>
          <w:trHeight w:val="255"/>
        </w:trPr>
        <w:tc>
          <w:tcPr>
            <w:tcW w:w="4400" w:type="dxa"/>
            <w:tcBorders>
              <w:top w:val="nil"/>
              <w:left w:val="nil"/>
              <w:bottom w:val="nil"/>
              <w:right w:val="nil"/>
            </w:tcBorders>
            <w:shd w:val="clear" w:color="auto" w:fill="auto"/>
            <w:noWrap/>
            <w:vAlign w:val="bottom"/>
            <w:hideMark/>
          </w:tcPr>
          <w:p w14:paraId="7AFE595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East Devon</w:t>
            </w:r>
          </w:p>
        </w:tc>
        <w:tc>
          <w:tcPr>
            <w:tcW w:w="2120" w:type="dxa"/>
            <w:tcBorders>
              <w:top w:val="nil"/>
              <w:left w:val="nil"/>
              <w:bottom w:val="nil"/>
              <w:right w:val="nil"/>
            </w:tcBorders>
            <w:shd w:val="clear" w:color="auto" w:fill="auto"/>
            <w:noWrap/>
            <w:vAlign w:val="bottom"/>
            <w:hideMark/>
          </w:tcPr>
          <w:p w14:paraId="7AFE595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19.1%</w:t>
            </w:r>
          </w:p>
        </w:tc>
      </w:tr>
      <w:tr w:rsidR="0027723B" w:rsidRPr="0027723B" w14:paraId="7AFE595F" w14:textId="77777777" w:rsidTr="0027723B">
        <w:trPr>
          <w:trHeight w:val="255"/>
        </w:trPr>
        <w:tc>
          <w:tcPr>
            <w:tcW w:w="4400" w:type="dxa"/>
            <w:tcBorders>
              <w:top w:val="nil"/>
              <w:left w:val="nil"/>
              <w:bottom w:val="nil"/>
              <w:right w:val="nil"/>
            </w:tcBorders>
            <w:shd w:val="clear" w:color="auto" w:fill="auto"/>
            <w:noWrap/>
            <w:vAlign w:val="bottom"/>
            <w:hideMark/>
          </w:tcPr>
          <w:p w14:paraId="7AFE595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Exeter</w:t>
            </w:r>
          </w:p>
        </w:tc>
        <w:tc>
          <w:tcPr>
            <w:tcW w:w="2120" w:type="dxa"/>
            <w:tcBorders>
              <w:top w:val="nil"/>
              <w:left w:val="nil"/>
              <w:bottom w:val="nil"/>
              <w:right w:val="nil"/>
            </w:tcBorders>
            <w:shd w:val="clear" w:color="auto" w:fill="auto"/>
            <w:noWrap/>
            <w:vAlign w:val="bottom"/>
            <w:hideMark/>
          </w:tcPr>
          <w:p w14:paraId="7AFE595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22.7%</w:t>
            </w:r>
          </w:p>
        </w:tc>
      </w:tr>
      <w:tr w:rsidR="0027723B" w:rsidRPr="0027723B" w14:paraId="7AFE5962" w14:textId="77777777" w:rsidTr="0027723B">
        <w:trPr>
          <w:trHeight w:val="255"/>
        </w:trPr>
        <w:tc>
          <w:tcPr>
            <w:tcW w:w="4400" w:type="dxa"/>
            <w:tcBorders>
              <w:top w:val="nil"/>
              <w:left w:val="nil"/>
              <w:bottom w:val="nil"/>
              <w:right w:val="nil"/>
            </w:tcBorders>
            <w:shd w:val="clear" w:color="auto" w:fill="auto"/>
            <w:noWrap/>
            <w:vAlign w:val="bottom"/>
            <w:hideMark/>
          </w:tcPr>
          <w:p w14:paraId="7AFE596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Filton and Bradley Stoke</w:t>
            </w:r>
          </w:p>
        </w:tc>
        <w:tc>
          <w:tcPr>
            <w:tcW w:w="2120" w:type="dxa"/>
            <w:tcBorders>
              <w:top w:val="nil"/>
              <w:left w:val="nil"/>
              <w:bottom w:val="nil"/>
              <w:right w:val="nil"/>
            </w:tcBorders>
            <w:shd w:val="clear" w:color="auto" w:fill="auto"/>
            <w:noWrap/>
            <w:vAlign w:val="bottom"/>
            <w:hideMark/>
          </w:tcPr>
          <w:p w14:paraId="7AFE596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15.8%</w:t>
            </w:r>
          </w:p>
        </w:tc>
      </w:tr>
      <w:tr w:rsidR="0027723B" w:rsidRPr="0027723B" w14:paraId="7AFE5965" w14:textId="77777777" w:rsidTr="0027723B">
        <w:trPr>
          <w:trHeight w:val="255"/>
        </w:trPr>
        <w:tc>
          <w:tcPr>
            <w:tcW w:w="4400" w:type="dxa"/>
            <w:tcBorders>
              <w:top w:val="nil"/>
              <w:left w:val="nil"/>
              <w:bottom w:val="nil"/>
              <w:right w:val="nil"/>
            </w:tcBorders>
            <w:shd w:val="clear" w:color="auto" w:fill="auto"/>
            <w:noWrap/>
            <w:vAlign w:val="bottom"/>
            <w:hideMark/>
          </w:tcPr>
          <w:p w14:paraId="7AFE596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Forest of Dean</w:t>
            </w:r>
          </w:p>
        </w:tc>
        <w:tc>
          <w:tcPr>
            <w:tcW w:w="2120" w:type="dxa"/>
            <w:tcBorders>
              <w:top w:val="nil"/>
              <w:left w:val="nil"/>
              <w:bottom w:val="nil"/>
              <w:right w:val="nil"/>
            </w:tcBorders>
            <w:shd w:val="clear" w:color="auto" w:fill="auto"/>
            <w:noWrap/>
            <w:vAlign w:val="bottom"/>
            <w:hideMark/>
          </w:tcPr>
          <w:p w14:paraId="7AFE596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22.2%</w:t>
            </w:r>
          </w:p>
        </w:tc>
      </w:tr>
      <w:tr w:rsidR="0027723B" w:rsidRPr="0027723B" w14:paraId="7AFE5968" w14:textId="77777777" w:rsidTr="0027723B">
        <w:trPr>
          <w:trHeight w:val="255"/>
        </w:trPr>
        <w:tc>
          <w:tcPr>
            <w:tcW w:w="4400" w:type="dxa"/>
            <w:tcBorders>
              <w:top w:val="nil"/>
              <w:left w:val="nil"/>
              <w:bottom w:val="nil"/>
              <w:right w:val="nil"/>
            </w:tcBorders>
            <w:shd w:val="clear" w:color="auto" w:fill="auto"/>
            <w:noWrap/>
            <w:vAlign w:val="bottom"/>
            <w:hideMark/>
          </w:tcPr>
          <w:p w14:paraId="7AFE596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Gloucester</w:t>
            </w:r>
          </w:p>
        </w:tc>
        <w:tc>
          <w:tcPr>
            <w:tcW w:w="2120" w:type="dxa"/>
            <w:tcBorders>
              <w:top w:val="nil"/>
              <w:left w:val="nil"/>
              <w:bottom w:val="nil"/>
              <w:right w:val="nil"/>
            </w:tcBorders>
            <w:shd w:val="clear" w:color="auto" w:fill="auto"/>
            <w:noWrap/>
            <w:vAlign w:val="bottom"/>
            <w:hideMark/>
          </w:tcPr>
          <w:p w14:paraId="7AFE596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26.2%</w:t>
            </w:r>
          </w:p>
        </w:tc>
      </w:tr>
      <w:tr w:rsidR="0027723B" w:rsidRPr="0027723B" w14:paraId="7AFE596B" w14:textId="77777777" w:rsidTr="0027723B">
        <w:trPr>
          <w:trHeight w:val="255"/>
        </w:trPr>
        <w:tc>
          <w:tcPr>
            <w:tcW w:w="4400" w:type="dxa"/>
            <w:tcBorders>
              <w:top w:val="nil"/>
              <w:left w:val="nil"/>
              <w:bottom w:val="nil"/>
              <w:right w:val="nil"/>
            </w:tcBorders>
            <w:shd w:val="clear" w:color="auto" w:fill="auto"/>
            <w:noWrap/>
            <w:vAlign w:val="bottom"/>
            <w:hideMark/>
          </w:tcPr>
          <w:p w14:paraId="7AFE596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Kingswood</w:t>
            </w:r>
          </w:p>
        </w:tc>
        <w:tc>
          <w:tcPr>
            <w:tcW w:w="2120" w:type="dxa"/>
            <w:tcBorders>
              <w:top w:val="nil"/>
              <w:left w:val="nil"/>
              <w:bottom w:val="nil"/>
              <w:right w:val="nil"/>
            </w:tcBorders>
            <w:shd w:val="clear" w:color="auto" w:fill="auto"/>
            <w:noWrap/>
            <w:vAlign w:val="bottom"/>
            <w:hideMark/>
          </w:tcPr>
          <w:p w14:paraId="7AFE596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18.3%</w:t>
            </w:r>
          </w:p>
        </w:tc>
      </w:tr>
      <w:tr w:rsidR="0027723B" w:rsidRPr="0027723B" w14:paraId="7AFE596E" w14:textId="77777777" w:rsidTr="0027723B">
        <w:trPr>
          <w:trHeight w:val="255"/>
        </w:trPr>
        <w:tc>
          <w:tcPr>
            <w:tcW w:w="4400" w:type="dxa"/>
            <w:tcBorders>
              <w:top w:val="nil"/>
              <w:left w:val="nil"/>
              <w:bottom w:val="nil"/>
              <w:right w:val="nil"/>
            </w:tcBorders>
            <w:shd w:val="clear" w:color="auto" w:fill="auto"/>
            <w:noWrap/>
            <w:vAlign w:val="bottom"/>
            <w:hideMark/>
          </w:tcPr>
          <w:p w14:paraId="7AFE596C" w14:textId="77777777" w:rsidR="0027723B" w:rsidRPr="0027723B" w:rsidRDefault="0027723B" w:rsidP="0027723B">
            <w:pPr>
              <w:spacing w:after="0" w:line="240" w:lineRule="auto"/>
              <w:rPr>
                <w:rFonts w:eastAsia="Times New Roman"/>
                <w:b/>
                <w:bCs/>
                <w:sz w:val="20"/>
                <w:szCs w:val="20"/>
                <w:lang w:eastAsia="es-ES"/>
              </w:rPr>
            </w:pPr>
            <w:r w:rsidRPr="0027723B">
              <w:rPr>
                <w:rFonts w:eastAsia="Times New Roman"/>
                <w:b/>
                <w:bCs/>
                <w:sz w:val="20"/>
                <w:szCs w:val="20"/>
                <w:lang w:eastAsia="es-ES"/>
              </w:rPr>
              <w:t>Mid Dorset and North Poole</w:t>
            </w:r>
          </w:p>
        </w:tc>
        <w:tc>
          <w:tcPr>
            <w:tcW w:w="2120" w:type="dxa"/>
            <w:tcBorders>
              <w:top w:val="nil"/>
              <w:left w:val="nil"/>
              <w:bottom w:val="nil"/>
              <w:right w:val="nil"/>
            </w:tcBorders>
            <w:shd w:val="clear" w:color="auto" w:fill="auto"/>
            <w:noWrap/>
            <w:vAlign w:val="bottom"/>
            <w:hideMark/>
          </w:tcPr>
          <w:p w14:paraId="7AFE596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17.2%</w:t>
            </w:r>
          </w:p>
        </w:tc>
      </w:tr>
      <w:tr w:rsidR="0027723B" w:rsidRPr="0027723B" w14:paraId="7AFE5971" w14:textId="77777777" w:rsidTr="0027723B">
        <w:trPr>
          <w:trHeight w:val="255"/>
        </w:trPr>
        <w:tc>
          <w:tcPr>
            <w:tcW w:w="4400" w:type="dxa"/>
            <w:tcBorders>
              <w:top w:val="nil"/>
              <w:left w:val="nil"/>
              <w:bottom w:val="nil"/>
              <w:right w:val="nil"/>
            </w:tcBorders>
            <w:shd w:val="clear" w:color="auto" w:fill="auto"/>
            <w:noWrap/>
            <w:vAlign w:val="bottom"/>
            <w:hideMark/>
          </w:tcPr>
          <w:p w14:paraId="7AFE596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Newton Abbot</w:t>
            </w:r>
          </w:p>
        </w:tc>
        <w:tc>
          <w:tcPr>
            <w:tcW w:w="2120" w:type="dxa"/>
            <w:tcBorders>
              <w:top w:val="nil"/>
              <w:left w:val="nil"/>
              <w:bottom w:val="nil"/>
              <w:right w:val="nil"/>
            </w:tcBorders>
            <w:shd w:val="clear" w:color="auto" w:fill="auto"/>
            <w:noWrap/>
            <w:vAlign w:val="bottom"/>
            <w:hideMark/>
          </w:tcPr>
          <w:p w14:paraId="7AFE597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20.9%</w:t>
            </w:r>
          </w:p>
        </w:tc>
      </w:tr>
      <w:tr w:rsidR="0027723B" w:rsidRPr="0027723B" w14:paraId="7AFE5974" w14:textId="77777777" w:rsidTr="0027723B">
        <w:trPr>
          <w:trHeight w:val="255"/>
        </w:trPr>
        <w:tc>
          <w:tcPr>
            <w:tcW w:w="4400" w:type="dxa"/>
            <w:tcBorders>
              <w:top w:val="nil"/>
              <w:left w:val="nil"/>
              <w:bottom w:val="nil"/>
              <w:right w:val="nil"/>
            </w:tcBorders>
            <w:shd w:val="clear" w:color="auto" w:fill="auto"/>
            <w:noWrap/>
            <w:vAlign w:val="bottom"/>
            <w:hideMark/>
          </w:tcPr>
          <w:p w14:paraId="7AFE597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North Cornwall</w:t>
            </w:r>
          </w:p>
        </w:tc>
        <w:tc>
          <w:tcPr>
            <w:tcW w:w="2120" w:type="dxa"/>
            <w:tcBorders>
              <w:top w:val="nil"/>
              <w:left w:val="nil"/>
              <w:bottom w:val="nil"/>
              <w:right w:val="nil"/>
            </w:tcBorders>
            <w:shd w:val="clear" w:color="auto" w:fill="auto"/>
            <w:noWrap/>
            <w:vAlign w:val="bottom"/>
            <w:hideMark/>
          </w:tcPr>
          <w:p w14:paraId="7AFE597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27.3%</w:t>
            </w:r>
          </w:p>
        </w:tc>
      </w:tr>
      <w:tr w:rsidR="0027723B" w:rsidRPr="0027723B" w14:paraId="7AFE5977" w14:textId="77777777" w:rsidTr="0027723B">
        <w:trPr>
          <w:trHeight w:val="255"/>
        </w:trPr>
        <w:tc>
          <w:tcPr>
            <w:tcW w:w="4400" w:type="dxa"/>
            <w:tcBorders>
              <w:top w:val="nil"/>
              <w:left w:val="nil"/>
              <w:bottom w:val="nil"/>
              <w:right w:val="nil"/>
            </w:tcBorders>
            <w:shd w:val="clear" w:color="auto" w:fill="auto"/>
            <w:noWrap/>
            <w:vAlign w:val="bottom"/>
            <w:hideMark/>
          </w:tcPr>
          <w:p w14:paraId="7AFE597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North Devon</w:t>
            </w:r>
          </w:p>
        </w:tc>
        <w:tc>
          <w:tcPr>
            <w:tcW w:w="2120" w:type="dxa"/>
            <w:tcBorders>
              <w:top w:val="nil"/>
              <w:left w:val="nil"/>
              <w:bottom w:val="nil"/>
              <w:right w:val="nil"/>
            </w:tcBorders>
            <w:shd w:val="clear" w:color="auto" w:fill="auto"/>
            <w:noWrap/>
            <w:vAlign w:val="bottom"/>
            <w:hideMark/>
          </w:tcPr>
          <w:p w14:paraId="7AFE597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22.7%</w:t>
            </w:r>
          </w:p>
        </w:tc>
      </w:tr>
      <w:tr w:rsidR="0027723B" w:rsidRPr="0027723B" w14:paraId="7AFE597A" w14:textId="77777777" w:rsidTr="0027723B">
        <w:trPr>
          <w:trHeight w:val="255"/>
        </w:trPr>
        <w:tc>
          <w:tcPr>
            <w:tcW w:w="4400" w:type="dxa"/>
            <w:tcBorders>
              <w:top w:val="nil"/>
              <w:left w:val="nil"/>
              <w:bottom w:val="nil"/>
              <w:right w:val="nil"/>
            </w:tcBorders>
            <w:shd w:val="clear" w:color="auto" w:fill="auto"/>
            <w:noWrap/>
            <w:vAlign w:val="bottom"/>
            <w:hideMark/>
          </w:tcPr>
          <w:p w14:paraId="7AFE597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North Dorset</w:t>
            </w:r>
          </w:p>
        </w:tc>
        <w:tc>
          <w:tcPr>
            <w:tcW w:w="2120" w:type="dxa"/>
            <w:tcBorders>
              <w:top w:val="nil"/>
              <w:left w:val="nil"/>
              <w:bottom w:val="nil"/>
              <w:right w:val="nil"/>
            </w:tcBorders>
            <w:shd w:val="clear" w:color="auto" w:fill="auto"/>
            <w:noWrap/>
            <w:vAlign w:val="bottom"/>
            <w:hideMark/>
          </w:tcPr>
          <w:p w14:paraId="7AFE597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18.6%</w:t>
            </w:r>
          </w:p>
        </w:tc>
      </w:tr>
      <w:tr w:rsidR="0027723B" w:rsidRPr="0027723B" w14:paraId="7AFE597D" w14:textId="77777777" w:rsidTr="0027723B">
        <w:trPr>
          <w:trHeight w:val="255"/>
        </w:trPr>
        <w:tc>
          <w:tcPr>
            <w:tcW w:w="4400" w:type="dxa"/>
            <w:tcBorders>
              <w:top w:val="nil"/>
              <w:left w:val="nil"/>
              <w:bottom w:val="nil"/>
              <w:right w:val="nil"/>
            </w:tcBorders>
            <w:shd w:val="clear" w:color="auto" w:fill="auto"/>
            <w:noWrap/>
            <w:vAlign w:val="bottom"/>
            <w:hideMark/>
          </w:tcPr>
          <w:p w14:paraId="7AFE597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North East Somerset</w:t>
            </w:r>
          </w:p>
        </w:tc>
        <w:tc>
          <w:tcPr>
            <w:tcW w:w="2120" w:type="dxa"/>
            <w:tcBorders>
              <w:top w:val="nil"/>
              <w:left w:val="nil"/>
              <w:bottom w:val="nil"/>
              <w:right w:val="nil"/>
            </w:tcBorders>
            <w:shd w:val="clear" w:color="auto" w:fill="auto"/>
            <w:noWrap/>
            <w:vAlign w:val="bottom"/>
            <w:hideMark/>
          </w:tcPr>
          <w:p w14:paraId="7AFE597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18.6%</w:t>
            </w:r>
          </w:p>
        </w:tc>
      </w:tr>
      <w:tr w:rsidR="0027723B" w:rsidRPr="0027723B" w14:paraId="7AFE5980" w14:textId="77777777" w:rsidTr="0027723B">
        <w:trPr>
          <w:trHeight w:val="255"/>
        </w:trPr>
        <w:tc>
          <w:tcPr>
            <w:tcW w:w="4400" w:type="dxa"/>
            <w:tcBorders>
              <w:top w:val="nil"/>
              <w:left w:val="nil"/>
              <w:bottom w:val="nil"/>
              <w:right w:val="nil"/>
            </w:tcBorders>
            <w:shd w:val="clear" w:color="auto" w:fill="auto"/>
            <w:noWrap/>
            <w:vAlign w:val="bottom"/>
            <w:hideMark/>
          </w:tcPr>
          <w:p w14:paraId="7AFE597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North Somerset</w:t>
            </w:r>
          </w:p>
        </w:tc>
        <w:tc>
          <w:tcPr>
            <w:tcW w:w="2120" w:type="dxa"/>
            <w:tcBorders>
              <w:top w:val="nil"/>
              <w:left w:val="nil"/>
              <w:bottom w:val="nil"/>
              <w:right w:val="nil"/>
            </w:tcBorders>
            <w:shd w:val="clear" w:color="auto" w:fill="auto"/>
            <w:noWrap/>
            <w:vAlign w:val="bottom"/>
            <w:hideMark/>
          </w:tcPr>
          <w:p w14:paraId="7AFE597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12.6%</w:t>
            </w:r>
          </w:p>
        </w:tc>
      </w:tr>
      <w:tr w:rsidR="0027723B" w:rsidRPr="0027723B" w14:paraId="7AFE5983" w14:textId="77777777" w:rsidTr="0027723B">
        <w:trPr>
          <w:trHeight w:val="255"/>
        </w:trPr>
        <w:tc>
          <w:tcPr>
            <w:tcW w:w="4400" w:type="dxa"/>
            <w:tcBorders>
              <w:top w:val="nil"/>
              <w:left w:val="nil"/>
              <w:bottom w:val="nil"/>
              <w:right w:val="nil"/>
            </w:tcBorders>
            <w:shd w:val="clear" w:color="auto" w:fill="auto"/>
            <w:noWrap/>
            <w:vAlign w:val="bottom"/>
            <w:hideMark/>
          </w:tcPr>
          <w:p w14:paraId="7AFE598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North Swindon</w:t>
            </w:r>
          </w:p>
        </w:tc>
        <w:tc>
          <w:tcPr>
            <w:tcW w:w="2120" w:type="dxa"/>
            <w:tcBorders>
              <w:top w:val="nil"/>
              <w:left w:val="nil"/>
              <w:bottom w:val="nil"/>
              <w:right w:val="nil"/>
            </w:tcBorders>
            <w:shd w:val="clear" w:color="auto" w:fill="auto"/>
            <w:noWrap/>
            <w:vAlign w:val="bottom"/>
            <w:hideMark/>
          </w:tcPr>
          <w:p w14:paraId="7AFE598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20.8%</w:t>
            </w:r>
          </w:p>
        </w:tc>
      </w:tr>
      <w:tr w:rsidR="0027723B" w:rsidRPr="0027723B" w14:paraId="7AFE5986" w14:textId="77777777" w:rsidTr="0027723B">
        <w:trPr>
          <w:trHeight w:val="255"/>
        </w:trPr>
        <w:tc>
          <w:tcPr>
            <w:tcW w:w="4400" w:type="dxa"/>
            <w:tcBorders>
              <w:top w:val="nil"/>
              <w:left w:val="nil"/>
              <w:bottom w:val="nil"/>
              <w:right w:val="nil"/>
            </w:tcBorders>
            <w:shd w:val="clear" w:color="auto" w:fill="auto"/>
            <w:noWrap/>
            <w:vAlign w:val="bottom"/>
            <w:hideMark/>
          </w:tcPr>
          <w:p w14:paraId="7AFE598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North Wiltshire</w:t>
            </w:r>
          </w:p>
        </w:tc>
        <w:tc>
          <w:tcPr>
            <w:tcW w:w="2120" w:type="dxa"/>
            <w:tcBorders>
              <w:top w:val="nil"/>
              <w:left w:val="nil"/>
              <w:bottom w:val="nil"/>
              <w:right w:val="nil"/>
            </w:tcBorders>
            <w:shd w:val="clear" w:color="auto" w:fill="auto"/>
            <w:noWrap/>
            <w:vAlign w:val="bottom"/>
            <w:hideMark/>
          </w:tcPr>
          <w:p w14:paraId="7AFE598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15.7%</w:t>
            </w:r>
          </w:p>
        </w:tc>
      </w:tr>
      <w:tr w:rsidR="0027723B" w:rsidRPr="0027723B" w14:paraId="7AFE5989" w14:textId="77777777" w:rsidTr="0027723B">
        <w:trPr>
          <w:trHeight w:val="255"/>
        </w:trPr>
        <w:tc>
          <w:tcPr>
            <w:tcW w:w="4400" w:type="dxa"/>
            <w:tcBorders>
              <w:top w:val="nil"/>
              <w:left w:val="nil"/>
              <w:bottom w:val="nil"/>
              <w:right w:val="nil"/>
            </w:tcBorders>
            <w:shd w:val="clear" w:color="auto" w:fill="auto"/>
            <w:noWrap/>
            <w:vAlign w:val="bottom"/>
            <w:hideMark/>
          </w:tcPr>
          <w:p w14:paraId="7AFE598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Plymouth, Moor View</w:t>
            </w:r>
          </w:p>
        </w:tc>
        <w:tc>
          <w:tcPr>
            <w:tcW w:w="2120" w:type="dxa"/>
            <w:tcBorders>
              <w:top w:val="nil"/>
              <w:left w:val="nil"/>
              <w:bottom w:val="nil"/>
              <w:right w:val="nil"/>
            </w:tcBorders>
            <w:shd w:val="clear" w:color="auto" w:fill="auto"/>
            <w:noWrap/>
            <w:vAlign w:val="bottom"/>
            <w:hideMark/>
          </w:tcPr>
          <w:p w14:paraId="7AFE598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29.9%</w:t>
            </w:r>
          </w:p>
        </w:tc>
      </w:tr>
      <w:tr w:rsidR="0027723B" w:rsidRPr="0027723B" w14:paraId="7AFE598C" w14:textId="77777777" w:rsidTr="0027723B">
        <w:trPr>
          <w:trHeight w:val="255"/>
        </w:trPr>
        <w:tc>
          <w:tcPr>
            <w:tcW w:w="4400" w:type="dxa"/>
            <w:tcBorders>
              <w:top w:val="nil"/>
              <w:left w:val="nil"/>
              <w:bottom w:val="nil"/>
              <w:right w:val="nil"/>
            </w:tcBorders>
            <w:shd w:val="clear" w:color="auto" w:fill="auto"/>
            <w:noWrap/>
            <w:vAlign w:val="bottom"/>
            <w:hideMark/>
          </w:tcPr>
          <w:p w14:paraId="7AFE598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Plymouth, Sutton and Devonport</w:t>
            </w:r>
          </w:p>
        </w:tc>
        <w:tc>
          <w:tcPr>
            <w:tcW w:w="2120" w:type="dxa"/>
            <w:tcBorders>
              <w:top w:val="nil"/>
              <w:left w:val="nil"/>
              <w:bottom w:val="nil"/>
              <w:right w:val="nil"/>
            </w:tcBorders>
            <w:shd w:val="clear" w:color="auto" w:fill="auto"/>
            <w:noWrap/>
            <w:vAlign w:val="bottom"/>
            <w:hideMark/>
          </w:tcPr>
          <w:p w14:paraId="7AFE598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31.6%</w:t>
            </w:r>
          </w:p>
        </w:tc>
      </w:tr>
      <w:tr w:rsidR="0027723B" w:rsidRPr="0027723B" w14:paraId="7AFE598F" w14:textId="77777777" w:rsidTr="0027723B">
        <w:trPr>
          <w:trHeight w:val="255"/>
        </w:trPr>
        <w:tc>
          <w:tcPr>
            <w:tcW w:w="4400" w:type="dxa"/>
            <w:tcBorders>
              <w:top w:val="nil"/>
              <w:left w:val="nil"/>
              <w:bottom w:val="nil"/>
              <w:right w:val="nil"/>
            </w:tcBorders>
            <w:shd w:val="clear" w:color="auto" w:fill="auto"/>
            <w:noWrap/>
            <w:vAlign w:val="bottom"/>
            <w:hideMark/>
          </w:tcPr>
          <w:p w14:paraId="7AFE598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Poole</w:t>
            </w:r>
          </w:p>
        </w:tc>
        <w:tc>
          <w:tcPr>
            <w:tcW w:w="2120" w:type="dxa"/>
            <w:tcBorders>
              <w:top w:val="nil"/>
              <w:left w:val="nil"/>
              <w:bottom w:val="nil"/>
              <w:right w:val="nil"/>
            </w:tcBorders>
            <w:shd w:val="clear" w:color="auto" w:fill="auto"/>
            <w:noWrap/>
            <w:vAlign w:val="bottom"/>
            <w:hideMark/>
          </w:tcPr>
          <w:p w14:paraId="7AFE598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23.4%</w:t>
            </w:r>
          </w:p>
        </w:tc>
      </w:tr>
      <w:tr w:rsidR="0027723B" w:rsidRPr="0027723B" w14:paraId="7AFE5992" w14:textId="77777777" w:rsidTr="0027723B">
        <w:trPr>
          <w:trHeight w:val="255"/>
        </w:trPr>
        <w:tc>
          <w:tcPr>
            <w:tcW w:w="4400" w:type="dxa"/>
            <w:tcBorders>
              <w:top w:val="nil"/>
              <w:left w:val="nil"/>
              <w:bottom w:val="nil"/>
              <w:right w:val="nil"/>
            </w:tcBorders>
            <w:shd w:val="clear" w:color="auto" w:fill="auto"/>
            <w:noWrap/>
            <w:vAlign w:val="bottom"/>
            <w:hideMark/>
          </w:tcPr>
          <w:p w14:paraId="7AFE599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Salisbury</w:t>
            </w:r>
          </w:p>
        </w:tc>
        <w:tc>
          <w:tcPr>
            <w:tcW w:w="2120" w:type="dxa"/>
            <w:tcBorders>
              <w:top w:val="nil"/>
              <w:left w:val="nil"/>
              <w:bottom w:val="nil"/>
              <w:right w:val="nil"/>
            </w:tcBorders>
            <w:shd w:val="clear" w:color="auto" w:fill="auto"/>
            <w:noWrap/>
            <w:vAlign w:val="bottom"/>
            <w:hideMark/>
          </w:tcPr>
          <w:p w14:paraId="7AFE599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17.2%</w:t>
            </w:r>
          </w:p>
        </w:tc>
      </w:tr>
      <w:tr w:rsidR="0027723B" w:rsidRPr="0027723B" w14:paraId="7AFE5995" w14:textId="77777777" w:rsidTr="0027723B">
        <w:trPr>
          <w:trHeight w:val="255"/>
        </w:trPr>
        <w:tc>
          <w:tcPr>
            <w:tcW w:w="4400" w:type="dxa"/>
            <w:tcBorders>
              <w:top w:val="nil"/>
              <w:left w:val="nil"/>
              <w:bottom w:val="nil"/>
              <w:right w:val="nil"/>
            </w:tcBorders>
            <w:shd w:val="clear" w:color="auto" w:fill="auto"/>
            <w:noWrap/>
            <w:vAlign w:val="bottom"/>
            <w:hideMark/>
          </w:tcPr>
          <w:p w14:paraId="7AFE599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Somerton and Frome</w:t>
            </w:r>
          </w:p>
        </w:tc>
        <w:tc>
          <w:tcPr>
            <w:tcW w:w="2120" w:type="dxa"/>
            <w:tcBorders>
              <w:top w:val="nil"/>
              <w:left w:val="nil"/>
              <w:bottom w:val="nil"/>
              <w:right w:val="nil"/>
            </w:tcBorders>
            <w:shd w:val="clear" w:color="auto" w:fill="auto"/>
            <w:noWrap/>
            <w:vAlign w:val="bottom"/>
            <w:hideMark/>
          </w:tcPr>
          <w:p w14:paraId="7AFE599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21.0%</w:t>
            </w:r>
          </w:p>
        </w:tc>
      </w:tr>
      <w:tr w:rsidR="0027723B" w:rsidRPr="0027723B" w14:paraId="7AFE5998" w14:textId="77777777" w:rsidTr="0027723B">
        <w:trPr>
          <w:trHeight w:val="255"/>
        </w:trPr>
        <w:tc>
          <w:tcPr>
            <w:tcW w:w="4400" w:type="dxa"/>
            <w:tcBorders>
              <w:top w:val="nil"/>
              <w:left w:val="nil"/>
              <w:bottom w:val="nil"/>
              <w:right w:val="nil"/>
            </w:tcBorders>
            <w:shd w:val="clear" w:color="auto" w:fill="auto"/>
            <w:noWrap/>
            <w:vAlign w:val="bottom"/>
            <w:hideMark/>
          </w:tcPr>
          <w:p w14:paraId="7AFE599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South Dorset</w:t>
            </w:r>
          </w:p>
        </w:tc>
        <w:tc>
          <w:tcPr>
            <w:tcW w:w="2120" w:type="dxa"/>
            <w:tcBorders>
              <w:top w:val="nil"/>
              <w:left w:val="nil"/>
              <w:bottom w:val="nil"/>
              <w:right w:val="nil"/>
            </w:tcBorders>
            <w:shd w:val="clear" w:color="auto" w:fill="auto"/>
            <w:noWrap/>
            <w:vAlign w:val="bottom"/>
            <w:hideMark/>
          </w:tcPr>
          <w:p w14:paraId="7AFE599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26.5%</w:t>
            </w:r>
          </w:p>
        </w:tc>
      </w:tr>
      <w:tr w:rsidR="0027723B" w:rsidRPr="0027723B" w14:paraId="7AFE599B" w14:textId="77777777" w:rsidTr="0027723B">
        <w:trPr>
          <w:trHeight w:val="255"/>
        </w:trPr>
        <w:tc>
          <w:tcPr>
            <w:tcW w:w="4400" w:type="dxa"/>
            <w:tcBorders>
              <w:top w:val="nil"/>
              <w:left w:val="nil"/>
              <w:bottom w:val="nil"/>
              <w:right w:val="nil"/>
            </w:tcBorders>
            <w:shd w:val="clear" w:color="auto" w:fill="auto"/>
            <w:noWrap/>
            <w:vAlign w:val="bottom"/>
            <w:hideMark/>
          </w:tcPr>
          <w:p w14:paraId="7AFE599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South East Cornwall</w:t>
            </w:r>
          </w:p>
        </w:tc>
        <w:tc>
          <w:tcPr>
            <w:tcW w:w="2120" w:type="dxa"/>
            <w:tcBorders>
              <w:top w:val="nil"/>
              <w:left w:val="nil"/>
              <w:bottom w:val="nil"/>
              <w:right w:val="nil"/>
            </w:tcBorders>
            <w:shd w:val="clear" w:color="auto" w:fill="auto"/>
            <w:noWrap/>
            <w:vAlign w:val="bottom"/>
            <w:hideMark/>
          </w:tcPr>
          <w:p w14:paraId="7AFE599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26.3%</w:t>
            </w:r>
          </w:p>
        </w:tc>
      </w:tr>
      <w:tr w:rsidR="0027723B" w:rsidRPr="0027723B" w14:paraId="7AFE599E" w14:textId="77777777" w:rsidTr="0027723B">
        <w:trPr>
          <w:trHeight w:val="255"/>
        </w:trPr>
        <w:tc>
          <w:tcPr>
            <w:tcW w:w="4400" w:type="dxa"/>
            <w:tcBorders>
              <w:top w:val="nil"/>
              <w:left w:val="nil"/>
              <w:bottom w:val="nil"/>
              <w:right w:val="nil"/>
            </w:tcBorders>
            <w:shd w:val="clear" w:color="auto" w:fill="auto"/>
            <w:noWrap/>
            <w:vAlign w:val="bottom"/>
            <w:hideMark/>
          </w:tcPr>
          <w:p w14:paraId="7AFE599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South Swindon</w:t>
            </w:r>
          </w:p>
        </w:tc>
        <w:tc>
          <w:tcPr>
            <w:tcW w:w="2120" w:type="dxa"/>
            <w:tcBorders>
              <w:top w:val="nil"/>
              <w:left w:val="nil"/>
              <w:bottom w:val="nil"/>
              <w:right w:val="nil"/>
            </w:tcBorders>
            <w:shd w:val="clear" w:color="auto" w:fill="auto"/>
            <w:noWrap/>
            <w:vAlign w:val="bottom"/>
            <w:hideMark/>
          </w:tcPr>
          <w:p w14:paraId="7AFE599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23.8%</w:t>
            </w:r>
          </w:p>
        </w:tc>
      </w:tr>
      <w:tr w:rsidR="0027723B" w:rsidRPr="0027723B" w14:paraId="7AFE59A1" w14:textId="77777777" w:rsidTr="0027723B">
        <w:trPr>
          <w:trHeight w:val="255"/>
        </w:trPr>
        <w:tc>
          <w:tcPr>
            <w:tcW w:w="4400" w:type="dxa"/>
            <w:tcBorders>
              <w:top w:val="nil"/>
              <w:left w:val="nil"/>
              <w:bottom w:val="nil"/>
              <w:right w:val="nil"/>
            </w:tcBorders>
            <w:shd w:val="clear" w:color="auto" w:fill="auto"/>
            <w:noWrap/>
            <w:vAlign w:val="bottom"/>
            <w:hideMark/>
          </w:tcPr>
          <w:p w14:paraId="7AFE599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South West Devon</w:t>
            </w:r>
          </w:p>
        </w:tc>
        <w:tc>
          <w:tcPr>
            <w:tcW w:w="2120" w:type="dxa"/>
            <w:tcBorders>
              <w:top w:val="nil"/>
              <w:left w:val="nil"/>
              <w:bottom w:val="nil"/>
              <w:right w:val="nil"/>
            </w:tcBorders>
            <w:shd w:val="clear" w:color="auto" w:fill="auto"/>
            <w:noWrap/>
            <w:vAlign w:val="bottom"/>
            <w:hideMark/>
          </w:tcPr>
          <w:p w14:paraId="7AFE59A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15.7%</w:t>
            </w:r>
          </w:p>
        </w:tc>
      </w:tr>
      <w:tr w:rsidR="0027723B" w:rsidRPr="0027723B" w14:paraId="7AFE59A4" w14:textId="77777777" w:rsidTr="0027723B">
        <w:trPr>
          <w:trHeight w:val="255"/>
        </w:trPr>
        <w:tc>
          <w:tcPr>
            <w:tcW w:w="4400" w:type="dxa"/>
            <w:tcBorders>
              <w:top w:val="nil"/>
              <w:left w:val="nil"/>
              <w:bottom w:val="nil"/>
              <w:right w:val="nil"/>
            </w:tcBorders>
            <w:shd w:val="clear" w:color="auto" w:fill="auto"/>
            <w:noWrap/>
            <w:vAlign w:val="bottom"/>
            <w:hideMark/>
          </w:tcPr>
          <w:p w14:paraId="7AFE59A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South West Wiltshire</w:t>
            </w:r>
          </w:p>
        </w:tc>
        <w:tc>
          <w:tcPr>
            <w:tcW w:w="2120" w:type="dxa"/>
            <w:tcBorders>
              <w:top w:val="nil"/>
              <w:left w:val="nil"/>
              <w:bottom w:val="nil"/>
              <w:right w:val="nil"/>
            </w:tcBorders>
            <w:shd w:val="clear" w:color="auto" w:fill="auto"/>
            <w:noWrap/>
            <w:vAlign w:val="bottom"/>
            <w:hideMark/>
          </w:tcPr>
          <w:p w14:paraId="7AFE59A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20.8%</w:t>
            </w:r>
          </w:p>
        </w:tc>
      </w:tr>
      <w:tr w:rsidR="0027723B" w:rsidRPr="0027723B" w14:paraId="7AFE59A7" w14:textId="77777777" w:rsidTr="0027723B">
        <w:trPr>
          <w:trHeight w:val="255"/>
        </w:trPr>
        <w:tc>
          <w:tcPr>
            <w:tcW w:w="4400" w:type="dxa"/>
            <w:tcBorders>
              <w:top w:val="nil"/>
              <w:left w:val="nil"/>
              <w:bottom w:val="nil"/>
              <w:right w:val="nil"/>
            </w:tcBorders>
            <w:shd w:val="clear" w:color="auto" w:fill="auto"/>
            <w:noWrap/>
            <w:vAlign w:val="bottom"/>
            <w:hideMark/>
          </w:tcPr>
          <w:p w14:paraId="7AFE59A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St Austell and Newquay</w:t>
            </w:r>
          </w:p>
        </w:tc>
        <w:tc>
          <w:tcPr>
            <w:tcW w:w="2120" w:type="dxa"/>
            <w:tcBorders>
              <w:top w:val="nil"/>
              <w:left w:val="nil"/>
              <w:bottom w:val="nil"/>
              <w:right w:val="nil"/>
            </w:tcBorders>
            <w:shd w:val="clear" w:color="auto" w:fill="auto"/>
            <w:noWrap/>
            <w:vAlign w:val="bottom"/>
            <w:hideMark/>
          </w:tcPr>
          <w:p w14:paraId="7AFE59A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27.2%</w:t>
            </w:r>
          </w:p>
        </w:tc>
      </w:tr>
      <w:tr w:rsidR="0027723B" w:rsidRPr="0027723B" w14:paraId="7AFE59AA" w14:textId="77777777" w:rsidTr="0027723B">
        <w:trPr>
          <w:trHeight w:val="255"/>
        </w:trPr>
        <w:tc>
          <w:tcPr>
            <w:tcW w:w="4400" w:type="dxa"/>
            <w:tcBorders>
              <w:top w:val="nil"/>
              <w:left w:val="nil"/>
              <w:bottom w:val="nil"/>
              <w:right w:val="nil"/>
            </w:tcBorders>
            <w:shd w:val="clear" w:color="auto" w:fill="auto"/>
            <w:noWrap/>
            <w:vAlign w:val="bottom"/>
            <w:hideMark/>
          </w:tcPr>
          <w:p w14:paraId="7AFE59A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St Ives</w:t>
            </w:r>
          </w:p>
        </w:tc>
        <w:tc>
          <w:tcPr>
            <w:tcW w:w="2120" w:type="dxa"/>
            <w:tcBorders>
              <w:top w:val="nil"/>
              <w:left w:val="nil"/>
              <w:bottom w:val="nil"/>
              <w:right w:val="nil"/>
            </w:tcBorders>
            <w:shd w:val="clear" w:color="auto" w:fill="auto"/>
            <w:noWrap/>
            <w:vAlign w:val="bottom"/>
            <w:hideMark/>
          </w:tcPr>
          <w:p w14:paraId="7AFE59A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27.2%</w:t>
            </w:r>
          </w:p>
        </w:tc>
      </w:tr>
      <w:tr w:rsidR="0027723B" w:rsidRPr="0027723B" w14:paraId="7AFE59AD" w14:textId="77777777" w:rsidTr="0027723B">
        <w:trPr>
          <w:trHeight w:val="255"/>
        </w:trPr>
        <w:tc>
          <w:tcPr>
            <w:tcW w:w="4400" w:type="dxa"/>
            <w:tcBorders>
              <w:top w:val="nil"/>
              <w:left w:val="nil"/>
              <w:bottom w:val="nil"/>
              <w:right w:val="nil"/>
            </w:tcBorders>
            <w:shd w:val="clear" w:color="auto" w:fill="auto"/>
            <w:noWrap/>
            <w:vAlign w:val="bottom"/>
            <w:hideMark/>
          </w:tcPr>
          <w:p w14:paraId="7AFE59A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Stroud</w:t>
            </w:r>
          </w:p>
        </w:tc>
        <w:tc>
          <w:tcPr>
            <w:tcW w:w="2120" w:type="dxa"/>
            <w:tcBorders>
              <w:top w:val="nil"/>
              <w:left w:val="nil"/>
              <w:bottom w:val="nil"/>
              <w:right w:val="nil"/>
            </w:tcBorders>
            <w:shd w:val="clear" w:color="auto" w:fill="auto"/>
            <w:noWrap/>
            <w:vAlign w:val="bottom"/>
            <w:hideMark/>
          </w:tcPr>
          <w:p w14:paraId="7AFE59A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17.3%</w:t>
            </w:r>
          </w:p>
        </w:tc>
      </w:tr>
      <w:tr w:rsidR="0027723B" w:rsidRPr="0027723B" w14:paraId="7AFE59B0" w14:textId="77777777" w:rsidTr="0027723B">
        <w:trPr>
          <w:trHeight w:val="255"/>
        </w:trPr>
        <w:tc>
          <w:tcPr>
            <w:tcW w:w="4400" w:type="dxa"/>
            <w:tcBorders>
              <w:top w:val="nil"/>
              <w:left w:val="nil"/>
              <w:bottom w:val="nil"/>
              <w:right w:val="nil"/>
            </w:tcBorders>
            <w:shd w:val="clear" w:color="auto" w:fill="auto"/>
            <w:noWrap/>
            <w:vAlign w:val="bottom"/>
            <w:hideMark/>
          </w:tcPr>
          <w:p w14:paraId="7AFE59A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Taunton Deane</w:t>
            </w:r>
          </w:p>
        </w:tc>
        <w:tc>
          <w:tcPr>
            <w:tcW w:w="2120" w:type="dxa"/>
            <w:tcBorders>
              <w:top w:val="nil"/>
              <w:left w:val="nil"/>
              <w:bottom w:val="nil"/>
              <w:right w:val="nil"/>
            </w:tcBorders>
            <w:shd w:val="clear" w:color="auto" w:fill="auto"/>
            <w:noWrap/>
            <w:vAlign w:val="bottom"/>
            <w:hideMark/>
          </w:tcPr>
          <w:p w14:paraId="7AFE59A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22.1%</w:t>
            </w:r>
          </w:p>
        </w:tc>
      </w:tr>
      <w:tr w:rsidR="0027723B" w:rsidRPr="0027723B" w14:paraId="7AFE59B3" w14:textId="77777777" w:rsidTr="0027723B">
        <w:trPr>
          <w:trHeight w:val="255"/>
        </w:trPr>
        <w:tc>
          <w:tcPr>
            <w:tcW w:w="4400" w:type="dxa"/>
            <w:tcBorders>
              <w:top w:val="nil"/>
              <w:left w:val="nil"/>
              <w:bottom w:val="nil"/>
              <w:right w:val="nil"/>
            </w:tcBorders>
            <w:shd w:val="clear" w:color="auto" w:fill="auto"/>
            <w:noWrap/>
            <w:vAlign w:val="bottom"/>
            <w:hideMark/>
          </w:tcPr>
          <w:p w14:paraId="7AFE59B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Tewkesbury</w:t>
            </w:r>
          </w:p>
        </w:tc>
        <w:tc>
          <w:tcPr>
            <w:tcW w:w="2120" w:type="dxa"/>
            <w:tcBorders>
              <w:top w:val="nil"/>
              <w:left w:val="nil"/>
              <w:bottom w:val="nil"/>
              <w:right w:val="nil"/>
            </w:tcBorders>
            <w:shd w:val="clear" w:color="auto" w:fill="auto"/>
            <w:noWrap/>
            <w:vAlign w:val="bottom"/>
            <w:hideMark/>
          </w:tcPr>
          <w:p w14:paraId="7AFE59B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16.5%</w:t>
            </w:r>
          </w:p>
        </w:tc>
      </w:tr>
      <w:tr w:rsidR="0027723B" w:rsidRPr="0027723B" w14:paraId="7AFE59B6" w14:textId="77777777" w:rsidTr="0027723B">
        <w:trPr>
          <w:trHeight w:val="255"/>
        </w:trPr>
        <w:tc>
          <w:tcPr>
            <w:tcW w:w="4400" w:type="dxa"/>
            <w:tcBorders>
              <w:top w:val="nil"/>
              <w:left w:val="nil"/>
              <w:bottom w:val="nil"/>
              <w:right w:val="nil"/>
            </w:tcBorders>
            <w:shd w:val="clear" w:color="auto" w:fill="auto"/>
            <w:noWrap/>
            <w:vAlign w:val="bottom"/>
            <w:hideMark/>
          </w:tcPr>
          <w:p w14:paraId="7AFE59B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The Cotswolds</w:t>
            </w:r>
          </w:p>
        </w:tc>
        <w:tc>
          <w:tcPr>
            <w:tcW w:w="2120" w:type="dxa"/>
            <w:tcBorders>
              <w:top w:val="nil"/>
              <w:left w:val="nil"/>
              <w:bottom w:val="nil"/>
              <w:right w:val="nil"/>
            </w:tcBorders>
            <w:shd w:val="clear" w:color="auto" w:fill="auto"/>
            <w:noWrap/>
            <w:vAlign w:val="bottom"/>
            <w:hideMark/>
          </w:tcPr>
          <w:p w14:paraId="7AFE59B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16.3%</w:t>
            </w:r>
          </w:p>
        </w:tc>
      </w:tr>
      <w:tr w:rsidR="0027723B" w:rsidRPr="0027723B" w14:paraId="7AFE59B9" w14:textId="77777777" w:rsidTr="0027723B">
        <w:trPr>
          <w:trHeight w:val="255"/>
        </w:trPr>
        <w:tc>
          <w:tcPr>
            <w:tcW w:w="4400" w:type="dxa"/>
            <w:tcBorders>
              <w:top w:val="nil"/>
              <w:left w:val="nil"/>
              <w:bottom w:val="nil"/>
              <w:right w:val="nil"/>
            </w:tcBorders>
            <w:shd w:val="clear" w:color="auto" w:fill="auto"/>
            <w:noWrap/>
            <w:vAlign w:val="bottom"/>
            <w:hideMark/>
          </w:tcPr>
          <w:p w14:paraId="7AFE59B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Thornbury and Yate</w:t>
            </w:r>
          </w:p>
        </w:tc>
        <w:tc>
          <w:tcPr>
            <w:tcW w:w="2120" w:type="dxa"/>
            <w:tcBorders>
              <w:top w:val="nil"/>
              <w:left w:val="nil"/>
              <w:bottom w:val="nil"/>
              <w:right w:val="nil"/>
            </w:tcBorders>
            <w:shd w:val="clear" w:color="auto" w:fill="auto"/>
            <w:noWrap/>
            <w:vAlign w:val="bottom"/>
            <w:hideMark/>
          </w:tcPr>
          <w:p w14:paraId="7AFE59B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14.6%</w:t>
            </w:r>
          </w:p>
        </w:tc>
      </w:tr>
      <w:tr w:rsidR="0027723B" w:rsidRPr="0027723B" w14:paraId="7AFE59BC" w14:textId="77777777" w:rsidTr="0027723B">
        <w:trPr>
          <w:trHeight w:val="255"/>
        </w:trPr>
        <w:tc>
          <w:tcPr>
            <w:tcW w:w="4400" w:type="dxa"/>
            <w:tcBorders>
              <w:top w:val="nil"/>
              <w:left w:val="nil"/>
              <w:bottom w:val="nil"/>
              <w:right w:val="nil"/>
            </w:tcBorders>
            <w:shd w:val="clear" w:color="auto" w:fill="auto"/>
            <w:noWrap/>
            <w:vAlign w:val="bottom"/>
            <w:hideMark/>
          </w:tcPr>
          <w:p w14:paraId="7AFE59B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Tiverton and Honiton</w:t>
            </w:r>
          </w:p>
        </w:tc>
        <w:tc>
          <w:tcPr>
            <w:tcW w:w="2120" w:type="dxa"/>
            <w:tcBorders>
              <w:top w:val="nil"/>
              <w:left w:val="nil"/>
              <w:bottom w:val="nil"/>
              <w:right w:val="nil"/>
            </w:tcBorders>
            <w:shd w:val="clear" w:color="auto" w:fill="auto"/>
            <w:noWrap/>
            <w:vAlign w:val="bottom"/>
            <w:hideMark/>
          </w:tcPr>
          <w:p w14:paraId="7AFE59B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20.5%</w:t>
            </w:r>
          </w:p>
        </w:tc>
      </w:tr>
      <w:tr w:rsidR="0027723B" w:rsidRPr="0027723B" w14:paraId="7AFE59BF" w14:textId="77777777" w:rsidTr="0027723B">
        <w:trPr>
          <w:trHeight w:val="255"/>
        </w:trPr>
        <w:tc>
          <w:tcPr>
            <w:tcW w:w="4400" w:type="dxa"/>
            <w:tcBorders>
              <w:top w:val="nil"/>
              <w:left w:val="nil"/>
              <w:bottom w:val="nil"/>
              <w:right w:val="nil"/>
            </w:tcBorders>
            <w:shd w:val="clear" w:color="auto" w:fill="auto"/>
            <w:noWrap/>
            <w:vAlign w:val="bottom"/>
            <w:hideMark/>
          </w:tcPr>
          <w:p w14:paraId="7AFE59B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Torbay</w:t>
            </w:r>
          </w:p>
        </w:tc>
        <w:tc>
          <w:tcPr>
            <w:tcW w:w="2120" w:type="dxa"/>
            <w:tcBorders>
              <w:top w:val="nil"/>
              <w:left w:val="nil"/>
              <w:bottom w:val="nil"/>
              <w:right w:val="nil"/>
            </w:tcBorders>
            <w:shd w:val="clear" w:color="auto" w:fill="auto"/>
            <w:noWrap/>
            <w:vAlign w:val="bottom"/>
            <w:hideMark/>
          </w:tcPr>
          <w:p w14:paraId="7AFE59B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29.2%</w:t>
            </w:r>
          </w:p>
        </w:tc>
      </w:tr>
      <w:tr w:rsidR="0027723B" w:rsidRPr="0027723B" w14:paraId="7AFE59C2" w14:textId="77777777" w:rsidTr="0027723B">
        <w:trPr>
          <w:trHeight w:val="255"/>
        </w:trPr>
        <w:tc>
          <w:tcPr>
            <w:tcW w:w="4400" w:type="dxa"/>
            <w:tcBorders>
              <w:top w:val="nil"/>
              <w:left w:val="nil"/>
              <w:bottom w:val="nil"/>
              <w:right w:val="nil"/>
            </w:tcBorders>
            <w:shd w:val="clear" w:color="auto" w:fill="auto"/>
            <w:noWrap/>
            <w:vAlign w:val="bottom"/>
            <w:hideMark/>
          </w:tcPr>
          <w:p w14:paraId="7AFE59C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Torridge and West Devon</w:t>
            </w:r>
          </w:p>
        </w:tc>
        <w:tc>
          <w:tcPr>
            <w:tcW w:w="2120" w:type="dxa"/>
            <w:tcBorders>
              <w:top w:val="nil"/>
              <w:left w:val="nil"/>
              <w:bottom w:val="nil"/>
              <w:right w:val="nil"/>
            </w:tcBorders>
            <w:shd w:val="clear" w:color="auto" w:fill="auto"/>
            <w:noWrap/>
            <w:vAlign w:val="bottom"/>
            <w:hideMark/>
          </w:tcPr>
          <w:p w14:paraId="7AFE59C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25.5%</w:t>
            </w:r>
          </w:p>
        </w:tc>
      </w:tr>
      <w:tr w:rsidR="0027723B" w:rsidRPr="0027723B" w14:paraId="7AFE59C5" w14:textId="77777777" w:rsidTr="0027723B">
        <w:trPr>
          <w:trHeight w:val="255"/>
        </w:trPr>
        <w:tc>
          <w:tcPr>
            <w:tcW w:w="4400" w:type="dxa"/>
            <w:tcBorders>
              <w:top w:val="nil"/>
              <w:left w:val="nil"/>
              <w:bottom w:val="nil"/>
              <w:right w:val="nil"/>
            </w:tcBorders>
            <w:shd w:val="clear" w:color="auto" w:fill="auto"/>
            <w:noWrap/>
            <w:vAlign w:val="bottom"/>
            <w:hideMark/>
          </w:tcPr>
          <w:p w14:paraId="7AFE59C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Totnes</w:t>
            </w:r>
          </w:p>
        </w:tc>
        <w:tc>
          <w:tcPr>
            <w:tcW w:w="2120" w:type="dxa"/>
            <w:tcBorders>
              <w:top w:val="nil"/>
              <w:left w:val="nil"/>
              <w:bottom w:val="nil"/>
              <w:right w:val="nil"/>
            </w:tcBorders>
            <w:shd w:val="clear" w:color="auto" w:fill="auto"/>
            <w:noWrap/>
            <w:vAlign w:val="bottom"/>
            <w:hideMark/>
          </w:tcPr>
          <w:p w14:paraId="7AFE59C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28.8%</w:t>
            </w:r>
          </w:p>
        </w:tc>
      </w:tr>
      <w:tr w:rsidR="0027723B" w:rsidRPr="0027723B" w14:paraId="7AFE59C8" w14:textId="77777777" w:rsidTr="0027723B">
        <w:trPr>
          <w:trHeight w:val="255"/>
        </w:trPr>
        <w:tc>
          <w:tcPr>
            <w:tcW w:w="4400" w:type="dxa"/>
            <w:tcBorders>
              <w:top w:val="nil"/>
              <w:left w:val="nil"/>
              <w:bottom w:val="nil"/>
              <w:right w:val="nil"/>
            </w:tcBorders>
            <w:shd w:val="clear" w:color="auto" w:fill="auto"/>
            <w:noWrap/>
            <w:vAlign w:val="bottom"/>
            <w:hideMark/>
          </w:tcPr>
          <w:p w14:paraId="7AFE59C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Truro and Falmouth</w:t>
            </w:r>
          </w:p>
        </w:tc>
        <w:tc>
          <w:tcPr>
            <w:tcW w:w="2120" w:type="dxa"/>
            <w:tcBorders>
              <w:top w:val="nil"/>
              <w:left w:val="nil"/>
              <w:bottom w:val="nil"/>
              <w:right w:val="nil"/>
            </w:tcBorders>
            <w:shd w:val="clear" w:color="auto" w:fill="auto"/>
            <w:noWrap/>
            <w:vAlign w:val="bottom"/>
            <w:hideMark/>
          </w:tcPr>
          <w:p w14:paraId="7AFE59C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23.4%</w:t>
            </w:r>
          </w:p>
        </w:tc>
      </w:tr>
      <w:tr w:rsidR="0027723B" w:rsidRPr="0027723B" w14:paraId="7AFE59CB" w14:textId="77777777" w:rsidTr="0027723B">
        <w:trPr>
          <w:trHeight w:val="255"/>
        </w:trPr>
        <w:tc>
          <w:tcPr>
            <w:tcW w:w="4400" w:type="dxa"/>
            <w:tcBorders>
              <w:top w:val="nil"/>
              <w:left w:val="nil"/>
              <w:bottom w:val="nil"/>
              <w:right w:val="nil"/>
            </w:tcBorders>
            <w:shd w:val="clear" w:color="auto" w:fill="auto"/>
            <w:noWrap/>
            <w:vAlign w:val="bottom"/>
            <w:hideMark/>
          </w:tcPr>
          <w:p w14:paraId="7AFE59C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Wells</w:t>
            </w:r>
          </w:p>
        </w:tc>
        <w:tc>
          <w:tcPr>
            <w:tcW w:w="2120" w:type="dxa"/>
            <w:tcBorders>
              <w:top w:val="nil"/>
              <w:left w:val="nil"/>
              <w:bottom w:val="nil"/>
              <w:right w:val="nil"/>
            </w:tcBorders>
            <w:shd w:val="clear" w:color="auto" w:fill="auto"/>
            <w:noWrap/>
            <w:vAlign w:val="bottom"/>
            <w:hideMark/>
          </w:tcPr>
          <w:p w14:paraId="7AFE59C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23.2%</w:t>
            </w:r>
          </w:p>
        </w:tc>
      </w:tr>
      <w:tr w:rsidR="0027723B" w:rsidRPr="0027723B" w14:paraId="7AFE59CE" w14:textId="77777777" w:rsidTr="0027723B">
        <w:trPr>
          <w:trHeight w:val="255"/>
        </w:trPr>
        <w:tc>
          <w:tcPr>
            <w:tcW w:w="4400" w:type="dxa"/>
            <w:tcBorders>
              <w:top w:val="nil"/>
              <w:left w:val="nil"/>
              <w:bottom w:val="nil"/>
              <w:right w:val="nil"/>
            </w:tcBorders>
            <w:shd w:val="clear" w:color="auto" w:fill="auto"/>
            <w:noWrap/>
            <w:vAlign w:val="bottom"/>
            <w:hideMark/>
          </w:tcPr>
          <w:p w14:paraId="7AFE59C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West Dorset</w:t>
            </w:r>
          </w:p>
        </w:tc>
        <w:tc>
          <w:tcPr>
            <w:tcW w:w="2120" w:type="dxa"/>
            <w:tcBorders>
              <w:top w:val="nil"/>
              <w:left w:val="nil"/>
              <w:bottom w:val="nil"/>
              <w:right w:val="nil"/>
            </w:tcBorders>
            <w:shd w:val="clear" w:color="auto" w:fill="auto"/>
            <w:noWrap/>
            <w:vAlign w:val="bottom"/>
            <w:hideMark/>
          </w:tcPr>
          <w:p w14:paraId="7AFE59C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22.1%</w:t>
            </w:r>
          </w:p>
        </w:tc>
      </w:tr>
      <w:tr w:rsidR="0027723B" w:rsidRPr="0027723B" w14:paraId="7AFE59D1" w14:textId="77777777" w:rsidTr="0027723B">
        <w:trPr>
          <w:trHeight w:val="255"/>
        </w:trPr>
        <w:tc>
          <w:tcPr>
            <w:tcW w:w="4400" w:type="dxa"/>
            <w:tcBorders>
              <w:top w:val="nil"/>
              <w:left w:val="nil"/>
              <w:bottom w:val="nil"/>
              <w:right w:val="nil"/>
            </w:tcBorders>
            <w:shd w:val="clear" w:color="auto" w:fill="auto"/>
            <w:noWrap/>
            <w:vAlign w:val="bottom"/>
            <w:hideMark/>
          </w:tcPr>
          <w:p w14:paraId="7AFE59C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lastRenderedPageBreak/>
              <w:t>Weston-Super-Mare</w:t>
            </w:r>
          </w:p>
        </w:tc>
        <w:tc>
          <w:tcPr>
            <w:tcW w:w="2120" w:type="dxa"/>
            <w:tcBorders>
              <w:top w:val="nil"/>
              <w:left w:val="nil"/>
              <w:bottom w:val="nil"/>
              <w:right w:val="nil"/>
            </w:tcBorders>
            <w:shd w:val="clear" w:color="auto" w:fill="auto"/>
            <w:noWrap/>
            <w:vAlign w:val="bottom"/>
            <w:hideMark/>
          </w:tcPr>
          <w:p w14:paraId="7AFE59D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25.5%</w:t>
            </w:r>
          </w:p>
        </w:tc>
      </w:tr>
      <w:tr w:rsidR="0027723B" w:rsidRPr="0027723B" w14:paraId="7AFE59D4" w14:textId="77777777" w:rsidTr="0027723B">
        <w:trPr>
          <w:trHeight w:val="255"/>
        </w:trPr>
        <w:tc>
          <w:tcPr>
            <w:tcW w:w="4400" w:type="dxa"/>
            <w:tcBorders>
              <w:top w:val="nil"/>
              <w:left w:val="nil"/>
              <w:bottom w:val="nil"/>
              <w:right w:val="nil"/>
            </w:tcBorders>
            <w:shd w:val="clear" w:color="auto" w:fill="auto"/>
            <w:noWrap/>
            <w:vAlign w:val="bottom"/>
            <w:hideMark/>
          </w:tcPr>
          <w:p w14:paraId="7AFE59D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Yeovil</w:t>
            </w:r>
          </w:p>
        </w:tc>
        <w:tc>
          <w:tcPr>
            <w:tcW w:w="2120" w:type="dxa"/>
            <w:tcBorders>
              <w:top w:val="nil"/>
              <w:left w:val="nil"/>
              <w:bottom w:val="nil"/>
              <w:right w:val="nil"/>
            </w:tcBorders>
            <w:shd w:val="clear" w:color="auto" w:fill="auto"/>
            <w:noWrap/>
            <w:vAlign w:val="bottom"/>
            <w:hideMark/>
          </w:tcPr>
          <w:p w14:paraId="7AFE59D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20.2%</w:t>
            </w:r>
          </w:p>
        </w:tc>
      </w:tr>
    </w:tbl>
    <w:p w14:paraId="7AFE59D5" w14:textId="77777777" w:rsidR="00916964" w:rsidRDefault="00916964" w:rsidP="00375870">
      <w:pPr>
        <w:pStyle w:val="NoSpacing"/>
        <w:rPr>
          <w:sz w:val="20"/>
          <w:szCs w:val="20"/>
        </w:rPr>
      </w:pPr>
    </w:p>
    <w:p w14:paraId="7AFE59D6" w14:textId="77777777" w:rsidR="00916964" w:rsidRDefault="00916964">
      <w:pPr>
        <w:rPr>
          <w:sz w:val="20"/>
          <w:szCs w:val="20"/>
        </w:rPr>
      </w:pPr>
      <w:r>
        <w:rPr>
          <w:sz w:val="20"/>
          <w:szCs w:val="20"/>
        </w:rPr>
        <w:br w:type="page"/>
      </w:r>
    </w:p>
    <w:p w14:paraId="7AFE59D7" w14:textId="77777777" w:rsidR="00916964" w:rsidRPr="00CA6A9F" w:rsidRDefault="00916964" w:rsidP="00916964">
      <w:pPr>
        <w:pStyle w:val="NoSpacing"/>
        <w:rPr>
          <w:b/>
          <w:bCs/>
        </w:rPr>
      </w:pPr>
      <w:r>
        <w:rPr>
          <w:b/>
          <w:bCs/>
        </w:rPr>
        <w:lastRenderedPageBreak/>
        <w:t>West Midlands</w:t>
      </w:r>
    </w:p>
    <w:p w14:paraId="7AFE59D8" w14:textId="77777777" w:rsidR="00916964" w:rsidRPr="00CA6A9F" w:rsidRDefault="00916964" w:rsidP="00916964">
      <w:pPr>
        <w:pStyle w:val="NoSpacing"/>
      </w:pPr>
      <w:r w:rsidRPr="00CA6A9F">
        <w:t>Percentage of children in poverty</w:t>
      </w:r>
      <w:r>
        <w:t xml:space="preserve"> (after housing costs)</w:t>
      </w:r>
    </w:p>
    <w:p w14:paraId="7AFE59D9" w14:textId="77777777" w:rsidR="00916964" w:rsidRDefault="00916964" w:rsidP="00916964">
      <w:pPr>
        <w:pStyle w:val="NoSpacing"/>
      </w:pPr>
    </w:p>
    <w:p w14:paraId="7AFE59DA" w14:textId="77777777" w:rsidR="00916964" w:rsidRDefault="00916964" w:rsidP="00916964">
      <w:pPr>
        <w:pStyle w:val="NoSpacing"/>
        <w:rPr>
          <w:b/>
          <w:bCs/>
        </w:rPr>
      </w:pPr>
      <w:r w:rsidRPr="00D41ED5">
        <w:rPr>
          <w:b/>
          <w:bCs/>
        </w:rPr>
        <w:t>By Local Authority</w:t>
      </w:r>
    </w:p>
    <w:p w14:paraId="7AFE59DB" w14:textId="77777777" w:rsidR="00916964" w:rsidRDefault="00916964" w:rsidP="00375870">
      <w:pPr>
        <w:pStyle w:val="NoSpacing"/>
        <w:rPr>
          <w:sz w:val="20"/>
          <w:szCs w:val="20"/>
        </w:rPr>
      </w:pPr>
    </w:p>
    <w:tbl>
      <w:tblPr>
        <w:tblW w:w="7100" w:type="dxa"/>
        <w:tblInd w:w="93" w:type="dxa"/>
        <w:tblLook w:val="04A0" w:firstRow="1" w:lastRow="0" w:firstColumn="1" w:lastColumn="0" w:noHBand="0" w:noVBand="1"/>
      </w:tblPr>
      <w:tblGrid>
        <w:gridCol w:w="4300"/>
        <w:gridCol w:w="2800"/>
      </w:tblGrid>
      <w:tr w:rsidR="004B770E" w:rsidRPr="004B770E" w14:paraId="7AFE59DE" w14:textId="77777777" w:rsidTr="004B770E">
        <w:trPr>
          <w:trHeight w:val="255"/>
        </w:trPr>
        <w:tc>
          <w:tcPr>
            <w:tcW w:w="4300" w:type="dxa"/>
            <w:tcBorders>
              <w:top w:val="nil"/>
              <w:left w:val="nil"/>
              <w:bottom w:val="nil"/>
              <w:right w:val="nil"/>
            </w:tcBorders>
            <w:shd w:val="clear" w:color="auto" w:fill="auto"/>
            <w:noWrap/>
            <w:vAlign w:val="bottom"/>
            <w:hideMark/>
          </w:tcPr>
          <w:p w14:paraId="7AFE59DC"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Birmingham</w:t>
            </w:r>
          </w:p>
        </w:tc>
        <w:tc>
          <w:tcPr>
            <w:tcW w:w="2800" w:type="dxa"/>
            <w:tcBorders>
              <w:top w:val="nil"/>
              <w:left w:val="nil"/>
              <w:bottom w:val="nil"/>
              <w:right w:val="nil"/>
            </w:tcBorders>
            <w:shd w:val="clear" w:color="auto" w:fill="auto"/>
            <w:noWrap/>
            <w:vAlign w:val="bottom"/>
            <w:hideMark/>
          </w:tcPr>
          <w:p w14:paraId="7AFE59DD"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37.4%</w:t>
            </w:r>
          </w:p>
        </w:tc>
      </w:tr>
      <w:tr w:rsidR="004B770E" w:rsidRPr="004B770E" w14:paraId="7AFE59E1" w14:textId="77777777" w:rsidTr="004B770E">
        <w:trPr>
          <w:trHeight w:val="255"/>
        </w:trPr>
        <w:tc>
          <w:tcPr>
            <w:tcW w:w="4300" w:type="dxa"/>
            <w:tcBorders>
              <w:top w:val="nil"/>
              <w:left w:val="nil"/>
              <w:bottom w:val="nil"/>
              <w:right w:val="nil"/>
            </w:tcBorders>
            <w:shd w:val="clear" w:color="auto" w:fill="auto"/>
            <w:noWrap/>
            <w:vAlign w:val="bottom"/>
            <w:hideMark/>
          </w:tcPr>
          <w:p w14:paraId="7AFE59DF"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Bromsgrove</w:t>
            </w:r>
          </w:p>
        </w:tc>
        <w:tc>
          <w:tcPr>
            <w:tcW w:w="2800" w:type="dxa"/>
            <w:tcBorders>
              <w:top w:val="nil"/>
              <w:left w:val="nil"/>
              <w:bottom w:val="nil"/>
              <w:right w:val="nil"/>
            </w:tcBorders>
            <w:shd w:val="clear" w:color="auto" w:fill="auto"/>
            <w:noWrap/>
            <w:vAlign w:val="bottom"/>
            <w:hideMark/>
          </w:tcPr>
          <w:p w14:paraId="7AFE59E0"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15.1%</w:t>
            </w:r>
          </w:p>
        </w:tc>
      </w:tr>
      <w:tr w:rsidR="004B770E" w:rsidRPr="004B770E" w14:paraId="7AFE59E4" w14:textId="77777777" w:rsidTr="004B770E">
        <w:trPr>
          <w:trHeight w:val="255"/>
        </w:trPr>
        <w:tc>
          <w:tcPr>
            <w:tcW w:w="4300" w:type="dxa"/>
            <w:tcBorders>
              <w:top w:val="nil"/>
              <w:left w:val="nil"/>
              <w:bottom w:val="nil"/>
              <w:right w:val="nil"/>
            </w:tcBorders>
            <w:shd w:val="clear" w:color="auto" w:fill="auto"/>
            <w:noWrap/>
            <w:vAlign w:val="bottom"/>
            <w:hideMark/>
          </w:tcPr>
          <w:p w14:paraId="7AFE59E2"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Cannock Chase</w:t>
            </w:r>
          </w:p>
        </w:tc>
        <w:tc>
          <w:tcPr>
            <w:tcW w:w="2800" w:type="dxa"/>
            <w:tcBorders>
              <w:top w:val="nil"/>
              <w:left w:val="nil"/>
              <w:bottom w:val="nil"/>
              <w:right w:val="nil"/>
            </w:tcBorders>
            <w:shd w:val="clear" w:color="auto" w:fill="auto"/>
            <w:noWrap/>
            <w:vAlign w:val="bottom"/>
            <w:hideMark/>
          </w:tcPr>
          <w:p w14:paraId="7AFE59E3"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23.1%</w:t>
            </w:r>
          </w:p>
        </w:tc>
      </w:tr>
      <w:tr w:rsidR="004B770E" w:rsidRPr="004B770E" w14:paraId="7AFE59E7" w14:textId="77777777" w:rsidTr="004B770E">
        <w:trPr>
          <w:trHeight w:val="255"/>
        </w:trPr>
        <w:tc>
          <w:tcPr>
            <w:tcW w:w="4300" w:type="dxa"/>
            <w:tcBorders>
              <w:top w:val="nil"/>
              <w:left w:val="nil"/>
              <w:bottom w:val="nil"/>
              <w:right w:val="nil"/>
            </w:tcBorders>
            <w:shd w:val="clear" w:color="auto" w:fill="auto"/>
            <w:noWrap/>
            <w:vAlign w:val="bottom"/>
            <w:hideMark/>
          </w:tcPr>
          <w:p w14:paraId="7AFE59E5"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Coventry</w:t>
            </w:r>
          </w:p>
        </w:tc>
        <w:tc>
          <w:tcPr>
            <w:tcW w:w="2800" w:type="dxa"/>
            <w:tcBorders>
              <w:top w:val="nil"/>
              <w:left w:val="nil"/>
              <w:bottom w:val="nil"/>
              <w:right w:val="nil"/>
            </w:tcBorders>
            <w:shd w:val="clear" w:color="auto" w:fill="auto"/>
            <w:noWrap/>
            <w:vAlign w:val="bottom"/>
            <w:hideMark/>
          </w:tcPr>
          <w:p w14:paraId="7AFE59E6"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31.0%</w:t>
            </w:r>
          </w:p>
        </w:tc>
      </w:tr>
      <w:tr w:rsidR="004B770E" w:rsidRPr="004B770E" w14:paraId="7AFE59EA" w14:textId="77777777" w:rsidTr="004B770E">
        <w:trPr>
          <w:trHeight w:val="255"/>
        </w:trPr>
        <w:tc>
          <w:tcPr>
            <w:tcW w:w="4300" w:type="dxa"/>
            <w:tcBorders>
              <w:top w:val="nil"/>
              <w:left w:val="nil"/>
              <w:bottom w:val="nil"/>
              <w:right w:val="nil"/>
            </w:tcBorders>
            <w:shd w:val="clear" w:color="auto" w:fill="auto"/>
            <w:noWrap/>
            <w:vAlign w:val="bottom"/>
            <w:hideMark/>
          </w:tcPr>
          <w:p w14:paraId="7AFE59E8"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Dudley</w:t>
            </w:r>
          </w:p>
        </w:tc>
        <w:tc>
          <w:tcPr>
            <w:tcW w:w="2800" w:type="dxa"/>
            <w:tcBorders>
              <w:top w:val="nil"/>
              <w:left w:val="nil"/>
              <w:bottom w:val="nil"/>
              <w:right w:val="nil"/>
            </w:tcBorders>
            <w:shd w:val="clear" w:color="auto" w:fill="auto"/>
            <w:noWrap/>
            <w:vAlign w:val="bottom"/>
            <w:hideMark/>
          </w:tcPr>
          <w:p w14:paraId="7AFE59E9"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26.9%</w:t>
            </w:r>
          </w:p>
        </w:tc>
      </w:tr>
      <w:tr w:rsidR="004B770E" w:rsidRPr="004B770E" w14:paraId="7AFE59ED" w14:textId="77777777" w:rsidTr="004B770E">
        <w:trPr>
          <w:trHeight w:val="255"/>
        </w:trPr>
        <w:tc>
          <w:tcPr>
            <w:tcW w:w="4300" w:type="dxa"/>
            <w:tcBorders>
              <w:top w:val="nil"/>
              <w:left w:val="nil"/>
              <w:bottom w:val="nil"/>
              <w:right w:val="nil"/>
            </w:tcBorders>
            <w:shd w:val="clear" w:color="auto" w:fill="auto"/>
            <w:noWrap/>
            <w:vAlign w:val="bottom"/>
            <w:hideMark/>
          </w:tcPr>
          <w:p w14:paraId="7AFE59EB"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East Staffordshire</w:t>
            </w:r>
          </w:p>
        </w:tc>
        <w:tc>
          <w:tcPr>
            <w:tcW w:w="2800" w:type="dxa"/>
            <w:tcBorders>
              <w:top w:val="nil"/>
              <w:left w:val="nil"/>
              <w:bottom w:val="nil"/>
              <w:right w:val="nil"/>
            </w:tcBorders>
            <w:shd w:val="clear" w:color="auto" w:fill="auto"/>
            <w:noWrap/>
            <w:vAlign w:val="bottom"/>
            <w:hideMark/>
          </w:tcPr>
          <w:p w14:paraId="7AFE59EC"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23.5%</w:t>
            </w:r>
          </w:p>
        </w:tc>
      </w:tr>
      <w:tr w:rsidR="004B770E" w:rsidRPr="004B770E" w14:paraId="7AFE59F0" w14:textId="77777777" w:rsidTr="004B770E">
        <w:trPr>
          <w:trHeight w:val="255"/>
        </w:trPr>
        <w:tc>
          <w:tcPr>
            <w:tcW w:w="4300" w:type="dxa"/>
            <w:tcBorders>
              <w:top w:val="nil"/>
              <w:left w:val="nil"/>
              <w:bottom w:val="nil"/>
              <w:right w:val="nil"/>
            </w:tcBorders>
            <w:shd w:val="clear" w:color="auto" w:fill="auto"/>
            <w:noWrap/>
            <w:vAlign w:val="bottom"/>
            <w:hideMark/>
          </w:tcPr>
          <w:p w14:paraId="7AFE59EE"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Herefordshire, County of</w:t>
            </w:r>
          </w:p>
        </w:tc>
        <w:tc>
          <w:tcPr>
            <w:tcW w:w="2800" w:type="dxa"/>
            <w:tcBorders>
              <w:top w:val="nil"/>
              <w:left w:val="nil"/>
              <w:bottom w:val="nil"/>
              <w:right w:val="nil"/>
            </w:tcBorders>
            <w:shd w:val="clear" w:color="auto" w:fill="auto"/>
            <w:noWrap/>
            <w:vAlign w:val="bottom"/>
            <w:hideMark/>
          </w:tcPr>
          <w:p w14:paraId="7AFE59EF"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22.4%</w:t>
            </w:r>
          </w:p>
        </w:tc>
      </w:tr>
      <w:tr w:rsidR="004B770E" w:rsidRPr="004B770E" w14:paraId="7AFE59F3" w14:textId="77777777" w:rsidTr="004B770E">
        <w:trPr>
          <w:trHeight w:val="255"/>
        </w:trPr>
        <w:tc>
          <w:tcPr>
            <w:tcW w:w="4300" w:type="dxa"/>
            <w:tcBorders>
              <w:top w:val="nil"/>
              <w:left w:val="nil"/>
              <w:bottom w:val="nil"/>
              <w:right w:val="nil"/>
            </w:tcBorders>
            <w:shd w:val="clear" w:color="auto" w:fill="auto"/>
            <w:noWrap/>
            <w:vAlign w:val="bottom"/>
            <w:hideMark/>
          </w:tcPr>
          <w:p w14:paraId="7AFE59F1"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Lichfield</w:t>
            </w:r>
          </w:p>
        </w:tc>
        <w:tc>
          <w:tcPr>
            <w:tcW w:w="2800" w:type="dxa"/>
            <w:tcBorders>
              <w:top w:val="nil"/>
              <w:left w:val="nil"/>
              <w:bottom w:val="nil"/>
              <w:right w:val="nil"/>
            </w:tcBorders>
            <w:shd w:val="clear" w:color="auto" w:fill="auto"/>
            <w:noWrap/>
            <w:vAlign w:val="bottom"/>
            <w:hideMark/>
          </w:tcPr>
          <w:p w14:paraId="7AFE59F2"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18.6%</w:t>
            </w:r>
          </w:p>
        </w:tc>
      </w:tr>
      <w:tr w:rsidR="004B770E" w:rsidRPr="004B770E" w14:paraId="7AFE59F6" w14:textId="77777777" w:rsidTr="004B770E">
        <w:trPr>
          <w:trHeight w:val="255"/>
        </w:trPr>
        <w:tc>
          <w:tcPr>
            <w:tcW w:w="4300" w:type="dxa"/>
            <w:tcBorders>
              <w:top w:val="nil"/>
              <w:left w:val="nil"/>
              <w:bottom w:val="nil"/>
              <w:right w:val="nil"/>
            </w:tcBorders>
            <w:shd w:val="clear" w:color="auto" w:fill="auto"/>
            <w:noWrap/>
            <w:vAlign w:val="bottom"/>
            <w:hideMark/>
          </w:tcPr>
          <w:p w14:paraId="7AFE59F4"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Malvern Hills</w:t>
            </w:r>
          </w:p>
        </w:tc>
        <w:tc>
          <w:tcPr>
            <w:tcW w:w="2800" w:type="dxa"/>
            <w:tcBorders>
              <w:top w:val="nil"/>
              <w:left w:val="nil"/>
              <w:bottom w:val="nil"/>
              <w:right w:val="nil"/>
            </w:tcBorders>
            <w:shd w:val="clear" w:color="auto" w:fill="auto"/>
            <w:noWrap/>
            <w:vAlign w:val="bottom"/>
            <w:hideMark/>
          </w:tcPr>
          <w:p w14:paraId="7AFE59F5"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21.9%</w:t>
            </w:r>
          </w:p>
        </w:tc>
      </w:tr>
      <w:tr w:rsidR="004B770E" w:rsidRPr="004B770E" w14:paraId="7AFE59F9" w14:textId="77777777" w:rsidTr="004B770E">
        <w:trPr>
          <w:trHeight w:val="255"/>
        </w:trPr>
        <w:tc>
          <w:tcPr>
            <w:tcW w:w="4300" w:type="dxa"/>
            <w:tcBorders>
              <w:top w:val="nil"/>
              <w:left w:val="nil"/>
              <w:bottom w:val="nil"/>
              <w:right w:val="nil"/>
            </w:tcBorders>
            <w:shd w:val="clear" w:color="auto" w:fill="auto"/>
            <w:noWrap/>
            <w:vAlign w:val="bottom"/>
            <w:hideMark/>
          </w:tcPr>
          <w:p w14:paraId="7AFE59F7"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Newcastle-under-Lyme</w:t>
            </w:r>
          </w:p>
        </w:tc>
        <w:tc>
          <w:tcPr>
            <w:tcW w:w="2800" w:type="dxa"/>
            <w:tcBorders>
              <w:top w:val="nil"/>
              <w:left w:val="nil"/>
              <w:bottom w:val="nil"/>
              <w:right w:val="nil"/>
            </w:tcBorders>
            <w:shd w:val="clear" w:color="auto" w:fill="auto"/>
            <w:noWrap/>
            <w:vAlign w:val="bottom"/>
            <w:hideMark/>
          </w:tcPr>
          <w:p w14:paraId="7AFE59F8"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23.4%</w:t>
            </w:r>
          </w:p>
        </w:tc>
      </w:tr>
      <w:tr w:rsidR="004B770E" w:rsidRPr="004B770E" w14:paraId="7AFE59FC" w14:textId="77777777" w:rsidTr="004B770E">
        <w:trPr>
          <w:trHeight w:val="255"/>
        </w:trPr>
        <w:tc>
          <w:tcPr>
            <w:tcW w:w="4300" w:type="dxa"/>
            <w:tcBorders>
              <w:top w:val="nil"/>
              <w:left w:val="nil"/>
              <w:bottom w:val="nil"/>
              <w:right w:val="nil"/>
            </w:tcBorders>
            <w:shd w:val="clear" w:color="auto" w:fill="auto"/>
            <w:noWrap/>
            <w:vAlign w:val="bottom"/>
            <w:hideMark/>
          </w:tcPr>
          <w:p w14:paraId="7AFE59FA"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North Warwickshire</w:t>
            </w:r>
          </w:p>
        </w:tc>
        <w:tc>
          <w:tcPr>
            <w:tcW w:w="2800" w:type="dxa"/>
            <w:tcBorders>
              <w:top w:val="nil"/>
              <w:left w:val="nil"/>
              <w:bottom w:val="nil"/>
              <w:right w:val="nil"/>
            </w:tcBorders>
            <w:shd w:val="clear" w:color="auto" w:fill="auto"/>
            <w:noWrap/>
            <w:vAlign w:val="bottom"/>
            <w:hideMark/>
          </w:tcPr>
          <w:p w14:paraId="7AFE59FB"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21.9%</w:t>
            </w:r>
          </w:p>
        </w:tc>
      </w:tr>
      <w:tr w:rsidR="004B770E" w:rsidRPr="004B770E" w14:paraId="7AFE59FF" w14:textId="77777777" w:rsidTr="004B770E">
        <w:trPr>
          <w:trHeight w:val="255"/>
        </w:trPr>
        <w:tc>
          <w:tcPr>
            <w:tcW w:w="4300" w:type="dxa"/>
            <w:tcBorders>
              <w:top w:val="nil"/>
              <w:left w:val="nil"/>
              <w:bottom w:val="nil"/>
              <w:right w:val="nil"/>
            </w:tcBorders>
            <w:shd w:val="clear" w:color="auto" w:fill="auto"/>
            <w:noWrap/>
            <w:vAlign w:val="bottom"/>
            <w:hideMark/>
          </w:tcPr>
          <w:p w14:paraId="7AFE59FD"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Nuneaton and Bedworth</w:t>
            </w:r>
          </w:p>
        </w:tc>
        <w:tc>
          <w:tcPr>
            <w:tcW w:w="2800" w:type="dxa"/>
            <w:tcBorders>
              <w:top w:val="nil"/>
              <w:left w:val="nil"/>
              <w:bottom w:val="nil"/>
              <w:right w:val="nil"/>
            </w:tcBorders>
            <w:shd w:val="clear" w:color="auto" w:fill="auto"/>
            <w:noWrap/>
            <w:vAlign w:val="bottom"/>
            <w:hideMark/>
          </w:tcPr>
          <w:p w14:paraId="7AFE59FE"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24.6%</w:t>
            </w:r>
          </w:p>
        </w:tc>
      </w:tr>
      <w:tr w:rsidR="004B770E" w:rsidRPr="004B770E" w14:paraId="7AFE5A02" w14:textId="77777777" w:rsidTr="004B770E">
        <w:trPr>
          <w:trHeight w:val="255"/>
        </w:trPr>
        <w:tc>
          <w:tcPr>
            <w:tcW w:w="4300" w:type="dxa"/>
            <w:tcBorders>
              <w:top w:val="nil"/>
              <w:left w:val="nil"/>
              <w:bottom w:val="nil"/>
              <w:right w:val="nil"/>
            </w:tcBorders>
            <w:shd w:val="clear" w:color="auto" w:fill="auto"/>
            <w:noWrap/>
            <w:vAlign w:val="bottom"/>
            <w:hideMark/>
          </w:tcPr>
          <w:p w14:paraId="7AFE5A00"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Redditch</w:t>
            </w:r>
          </w:p>
        </w:tc>
        <w:tc>
          <w:tcPr>
            <w:tcW w:w="2800" w:type="dxa"/>
            <w:tcBorders>
              <w:top w:val="nil"/>
              <w:left w:val="nil"/>
              <w:bottom w:val="nil"/>
              <w:right w:val="nil"/>
            </w:tcBorders>
            <w:shd w:val="clear" w:color="auto" w:fill="auto"/>
            <w:noWrap/>
            <w:vAlign w:val="bottom"/>
            <w:hideMark/>
          </w:tcPr>
          <w:p w14:paraId="7AFE5A01"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22.7%</w:t>
            </w:r>
          </w:p>
        </w:tc>
      </w:tr>
      <w:tr w:rsidR="004B770E" w:rsidRPr="004B770E" w14:paraId="7AFE5A05" w14:textId="77777777" w:rsidTr="004B770E">
        <w:trPr>
          <w:trHeight w:val="255"/>
        </w:trPr>
        <w:tc>
          <w:tcPr>
            <w:tcW w:w="4300" w:type="dxa"/>
            <w:tcBorders>
              <w:top w:val="nil"/>
              <w:left w:val="nil"/>
              <w:bottom w:val="nil"/>
              <w:right w:val="nil"/>
            </w:tcBorders>
            <w:shd w:val="clear" w:color="auto" w:fill="auto"/>
            <w:noWrap/>
            <w:vAlign w:val="bottom"/>
            <w:hideMark/>
          </w:tcPr>
          <w:p w14:paraId="7AFE5A03"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Rugby</w:t>
            </w:r>
          </w:p>
        </w:tc>
        <w:tc>
          <w:tcPr>
            <w:tcW w:w="2800" w:type="dxa"/>
            <w:tcBorders>
              <w:top w:val="nil"/>
              <w:left w:val="nil"/>
              <w:bottom w:val="nil"/>
              <w:right w:val="nil"/>
            </w:tcBorders>
            <w:shd w:val="clear" w:color="auto" w:fill="auto"/>
            <w:noWrap/>
            <w:vAlign w:val="bottom"/>
            <w:hideMark/>
          </w:tcPr>
          <w:p w14:paraId="7AFE5A04"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18.9%</w:t>
            </w:r>
          </w:p>
        </w:tc>
      </w:tr>
      <w:tr w:rsidR="004B770E" w:rsidRPr="004B770E" w14:paraId="7AFE5A08" w14:textId="77777777" w:rsidTr="004B770E">
        <w:trPr>
          <w:trHeight w:val="255"/>
        </w:trPr>
        <w:tc>
          <w:tcPr>
            <w:tcW w:w="4300" w:type="dxa"/>
            <w:tcBorders>
              <w:top w:val="nil"/>
              <w:left w:val="nil"/>
              <w:bottom w:val="nil"/>
              <w:right w:val="nil"/>
            </w:tcBorders>
            <w:shd w:val="clear" w:color="auto" w:fill="auto"/>
            <w:noWrap/>
            <w:vAlign w:val="bottom"/>
            <w:hideMark/>
          </w:tcPr>
          <w:p w14:paraId="7AFE5A06"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Sandwell</w:t>
            </w:r>
          </w:p>
        </w:tc>
        <w:tc>
          <w:tcPr>
            <w:tcW w:w="2800" w:type="dxa"/>
            <w:tcBorders>
              <w:top w:val="nil"/>
              <w:left w:val="nil"/>
              <w:bottom w:val="nil"/>
              <w:right w:val="nil"/>
            </w:tcBorders>
            <w:shd w:val="clear" w:color="auto" w:fill="auto"/>
            <w:noWrap/>
            <w:vAlign w:val="bottom"/>
            <w:hideMark/>
          </w:tcPr>
          <w:p w14:paraId="7AFE5A07"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34.9%</w:t>
            </w:r>
          </w:p>
        </w:tc>
      </w:tr>
      <w:tr w:rsidR="004B770E" w:rsidRPr="004B770E" w14:paraId="7AFE5A0B" w14:textId="77777777" w:rsidTr="004B770E">
        <w:trPr>
          <w:trHeight w:val="255"/>
        </w:trPr>
        <w:tc>
          <w:tcPr>
            <w:tcW w:w="4300" w:type="dxa"/>
            <w:tcBorders>
              <w:top w:val="nil"/>
              <w:left w:val="nil"/>
              <w:bottom w:val="nil"/>
              <w:right w:val="nil"/>
            </w:tcBorders>
            <w:shd w:val="clear" w:color="auto" w:fill="auto"/>
            <w:noWrap/>
            <w:vAlign w:val="bottom"/>
            <w:hideMark/>
          </w:tcPr>
          <w:p w14:paraId="7AFE5A09"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Shropshire</w:t>
            </w:r>
          </w:p>
        </w:tc>
        <w:tc>
          <w:tcPr>
            <w:tcW w:w="2800" w:type="dxa"/>
            <w:tcBorders>
              <w:top w:val="nil"/>
              <w:left w:val="nil"/>
              <w:bottom w:val="nil"/>
              <w:right w:val="nil"/>
            </w:tcBorders>
            <w:shd w:val="clear" w:color="auto" w:fill="auto"/>
            <w:noWrap/>
            <w:vAlign w:val="bottom"/>
            <w:hideMark/>
          </w:tcPr>
          <w:p w14:paraId="7AFE5A0A"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20.5%</w:t>
            </w:r>
          </w:p>
        </w:tc>
      </w:tr>
      <w:tr w:rsidR="004B770E" w:rsidRPr="004B770E" w14:paraId="7AFE5A0E" w14:textId="77777777" w:rsidTr="004B770E">
        <w:trPr>
          <w:trHeight w:val="255"/>
        </w:trPr>
        <w:tc>
          <w:tcPr>
            <w:tcW w:w="4300" w:type="dxa"/>
            <w:tcBorders>
              <w:top w:val="nil"/>
              <w:left w:val="nil"/>
              <w:bottom w:val="nil"/>
              <w:right w:val="nil"/>
            </w:tcBorders>
            <w:shd w:val="clear" w:color="auto" w:fill="auto"/>
            <w:noWrap/>
            <w:vAlign w:val="bottom"/>
            <w:hideMark/>
          </w:tcPr>
          <w:p w14:paraId="7AFE5A0C"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Solihull</w:t>
            </w:r>
          </w:p>
        </w:tc>
        <w:tc>
          <w:tcPr>
            <w:tcW w:w="2800" w:type="dxa"/>
            <w:tcBorders>
              <w:top w:val="nil"/>
              <w:left w:val="nil"/>
              <w:bottom w:val="nil"/>
              <w:right w:val="nil"/>
            </w:tcBorders>
            <w:shd w:val="clear" w:color="auto" w:fill="auto"/>
            <w:noWrap/>
            <w:vAlign w:val="bottom"/>
            <w:hideMark/>
          </w:tcPr>
          <w:p w14:paraId="7AFE5A0D"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20.4%</w:t>
            </w:r>
          </w:p>
        </w:tc>
      </w:tr>
      <w:tr w:rsidR="004B770E" w:rsidRPr="004B770E" w14:paraId="7AFE5A11" w14:textId="77777777" w:rsidTr="004B770E">
        <w:trPr>
          <w:trHeight w:val="255"/>
        </w:trPr>
        <w:tc>
          <w:tcPr>
            <w:tcW w:w="4300" w:type="dxa"/>
            <w:tcBorders>
              <w:top w:val="nil"/>
              <w:left w:val="nil"/>
              <w:bottom w:val="nil"/>
              <w:right w:val="nil"/>
            </w:tcBorders>
            <w:shd w:val="clear" w:color="auto" w:fill="auto"/>
            <w:noWrap/>
            <w:vAlign w:val="bottom"/>
            <w:hideMark/>
          </w:tcPr>
          <w:p w14:paraId="7AFE5A0F"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South Staffordshire</w:t>
            </w:r>
          </w:p>
        </w:tc>
        <w:tc>
          <w:tcPr>
            <w:tcW w:w="2800" w:type="dxa"/>
            <w:tcBorders>
              <w:top w:val="nil"/>
              <w:left w:val="nil"/>
              <w:bottom w:val="nil"/>
              <w:right w:val="nil"/>
            </w:tcBorders>
            <w:shd w:val="clear" w:color="auto" w:fill="auto"/>
            <w:noWrap/>
            <w:vAlign w:val="bottom"/>
            <w:hideMark/>
          </w:tcPr>
          <w:p w14:paraId="7AFE5A10"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18.3%</w:t>
            </w:r>
          </w:p>
        </w:tc>
      </w:tr>
      <w:tr w:rsidR="004B770E" w:rsidRPr="004B770E" w14:paraId="7AFE5A14" w14:textId="77777777" w:rsidTr="004B770E">
        <w:trPr>
          <w:trHeight w:val="255"/>
        </w:trPr>
        <w:tc>
          <w:tcPr>
            <w:tcW w:w="4300" w:type="dxa"/>
            <w:tcBorders>
              <w:top w:val="nil"/>
              <w:left w:val="nil"/>
              <w:bottom w:val="nil"/>
              <w:right w:val="nil"/>
            </w:tcBorders>
            <w:shd w:val="clear" w:color="auto" w:fill="auto"/>
            <w:noWrap/>
            <w:vAlign w:val="bottom"/>
            <w:hideMark/>
          </w:tcPr>
          <w:p w14:paraId="7AFE5A12"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Stafford</w:t>
            </w:r>
          </w:p>
        </w:tc>
        <w:tc>
          <w:tcPr>
            <w:tcW w:w="2800" w:type="dxa"/>
            <w:tcBorders>
              <w:top w:val="nil"/>
              <w:left w:val="nil"/>
              <w:bottom w:val="nil"/>
              <w:right w:val="nil"/>
            </w:tcBorders>
            <w:shd w:val="clear" w:color="auto" w:fill="auto"/>
            <w:noWrap/>
            <w:vAlign w:val="bottom"/>
            <w:hideMark/>
          </w:tcPr>
          <w:p w14:paraId="7AFE5A13"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17.5%</w:t>
            </w:r>
          </w:p>
        </w:tc>
      </w:tr>
      <w:tr w:rsidR="004B770E" w:rsidRPr="004B770E" w14:paraId="7AFE5A17" w14:textId="77777777" w:rsidTr="004B770E">
        <w:trPr>
          <w:trHeight w:val="255"/>
        </w:trPr>
        <w:tc>
          <w:tcPr>
            <w:tcW w:w="4300" w:type="dxa"/>
            <w:tcBorders>
              <w:top w:val="nil"/>
              <w:left w:val="nil"/>
              <w:bottom w:val="nil"/>
              <w:right w:val="nil"/>
            </w:tcBorders>
            <w:shd w:val="clear" w:color="auto" w:fill="auto"/>
            <w:noWrap/>
            <w:vAlign w:val="bottom"/>
            <w:hideMark/>
          </w:tcPr>
          <w:p w14:paraId="7AFE5A15"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Staffordshire Moorlands</w:t>
            </w:r>
          </w:p>
        </w:tc>
        <w:tc>
          <w:tcPr>
            <w:tcW w:w="2800" w:type="dxa"/>
            <w:tcBorders>
              <w:top w:val="nil"/>
              <w:left w:val="nil"/>
              <w:bottom w:val="nil"/>
              <w:right w:val="nil"/>
            </w:tcBorders>
            <w:shd w:val="clear" w:color="auto" w:fill="auto"/>
            <w:noWrap/>
            <w:vAlign w:val="bottom"/>
            <w:hideMark/>
          </w:tcPr>
          <w:p w14:paraId="7AFE5A16"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18.7%</w:t>
            </w:r>
          </w:p>
        </w:tc>
      </w:tr>
      <w:tr w:rsidR="004B770E" w:rsidRPr="004B770E" w14:paraId="7AFE5A1A" w14:textId="77777777" w:rsidTr="004B770E">
        <w:trPr>
          <w:trHeight w:val="255"/>
        </w:trPr>
        <w:tc>
          <w:tcPr>
            <w:tcW w:w="4300" w:type="dxa"/>
            <w:tcBorders>
              <w:top w:val="nil"/>
              <w:left w:val="nil"/>
              <w:bottom w:val="nil"/>
              <w:right w:val="nil"/>
            </w:tcBorders>
            <w:shd w:val="clear" w:color="auto" w:fill="auto"/>
            <w:noWrap/>
            <w:vAlign w:val="bottom"/>
            <w:hideMark/>
          </w:tcPr>
          <w:p w14:paraId="7AFE5A18"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Stoke-on-Trent</w:t>
            </w:r>
          </w:p>
        </w:tc>
        <w:tc>
          <w:tcPr>
            <w:tcW w:w="2800" w:type="dxa"/>
            <w:tcBorders>
              <w:top w:val="nil"/>
              <w:left w:val="nil"/>
              <w:bottom w:val="nil"/>
              <w:right w:val="nil"/>
            </w:tcBorders>
            <w:shd w:val="clear" w:color="auto" w:fill="auto"/>
            <w:noWrap/>
            <w:vAlign w:val="bottom"/>
            <w:hideMark/>
          </w:tcPr>
          <w:p w14:paraId="7AFE5A19"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33.2%</w:t>
            </w:r>
          </w:p>
        </w:tc>
      </w:tr>
      <w:tr w:rsidR="004B770E" w:rsidRPr="004B770E" w14:paraId="7AFE5A1D" w14:textId="77777777" w:rsidTr="004B770E">
        <w:trPr>
          <w:trHeight w:val="255"/>
        </w:trPr>
        <w:tc>
          <w:tcPr>
            <w:tcW w:w="4300" w:type="dxa"/>
            <w:tcBorders>
              <w:top w:val="nil"/>
              <w:left w:val="nil"/>
              <w:bottom w:val="nil"/>
              <w:right w:val="nil"/>
            </w:tcBorders>
            <w:shd w:val="clear" w:color="auto" w:fill="auto"/>
            <w:noWrap/>
            <w:vAlign w:val="bottom"/>
            <w:hideMark/>
          </w:tcPr>
          <w:p w14:paraId="7AFE5A1B"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Stratford-on-Avon</w:t>
            </w:r>
          </w:p>
        </w:tc>
        <w:tc>
          <w:tcPr>
            <w:tcW w:w="2800" w:type="dxa"/>
            <w:tcBorders>
              <w:top w:val="nil"/>
              <w:left w:val="nil"/>
              <w:bottom w:val="nil"/>
              <w:right w:val="nil"/>
            </w:tcBorders>
            <w:shd w:val="clear" w:color="auto" w:fill="auto"/>
            <w:noWrap/>
            <w:vAlign w:val="bottom"/>
            <w:hideMark/>
          </w:tcPr>
          <w:p w14:paraId="7AFE5A1C"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15.8%</w:t>
            </w:r>
          </w:p>
        </w:tc>
      </w:tr>
      <w:tr w:rsidR="004B770E" w:rsidRPr="004B770E" w14:paraId="7AFE5A20" w14:textId="77777777" w:rsidTr="004B770E">
        <w:trPr>
          <w:trHeight w:val="255"/>
        </w:trPr>
        <w:tc>
          <w:tcPr>
            <w:tcW w:w="4300" w:type="dxa"/>
            <w:tcBorders>
              <w:top w:val="nil"/>
              <w:left w:val="nil"/>
              <w:bottom w:val="nil"/>
              <w:right w:val="nil"/>
            </w:tcBorders>
            <w:shd w:val="clear" w:color="auto" w:fill="auto"/>
            <w:noWrap/>
            <w:vAlign w:val="bottom"/>
            <w:hideMark/>
          </w:tcPr>
          <w:p w14:paraId="7AFE5A1E"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Tamworth</w:t>
            </w:r>
          </w:p>
        </w:tc>
        <w:tc>
          <w:tcPr>
            <w:tcW w:w="2800" w:type="dxa"/>
            <w:tcBorders>
              <w:top w:val="nil"/>
              <w:left w:val="nil"/>
              <w:bottom w:val="nil"/>
              <w:right w:val="nil"/>
            </w:tcBorders>
            <w:shd w:val="clear" w:color="auto" w:fill="auto"/>
            <w:noWrap/>
            <w:vAlign w:val="bottom"/>
            <w:hideMark/>
          </w:tcPr>
          <w:p w14:paraId="7AFE5A1F"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22.7%</w:t>
            </w:r>
          </w:p>
        </w:tc>
      </w:tr>
      <w:tr w:rsidR="004B770E" w:rsidRPr="004B770E" w14:paraId="7AFE5A23" w14:textId="77777777" w:rsidTr="004B770E">
        <w:trPr>
          <w:trHeight w:val="255"/>
        </w:trPr>
        <w:tc>
          <w:tcPr>
            <w:tcW w:w="4300" w:type="dxa"/>
            <w:tcBorders>
              <w:top w:val="nil"/>
              <w:left w:val="nil"/>
              <w:bottom w:val="nil"/>
              <w:right w:val="nil"/>
            </w:tcBorders>
            <w:shd w:val="clear" w:color="auto" w:fill="auto"/>
            <w:noWrap/>
            <w:vAlign w:val="bottom"/>
            <w:hideMark/>
          </w:tcPr>
          <w:p w14:paraId="7AFE5A21"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Telford and Wrekin</w:t>
            </w:r>
          </w:p>
        </w:tc>
        <w:tc>
          <w:tcPr>
            <w:tcW w:w="2800" w:type="dxa"/>
            <w:tcBorders>
              <w:top w:val="nil"/>
              <w:left w:val="nil"/>
              <w:bottom w:val="nil"/>
              <w:right w:val="nil"/>
            </w:tcBorders>
            <w:shd w:val="clear" w:color="auto" w:fill="auto"/>
            <w:noWrap/>
            <w:vAlign w:val="bottom"/>
            <w:hideMark/>
          </w:tcPr>
          <w:p w14:paraId="7AFE5A22"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28.2%</w:t>
            </w:r>
          </w:p>
        </w:tc>
      </w:tr>
      <w:tr w:rsidR="004B770E" w:rsidRPr="004B770E" w14:paraId="7AFE5A26" w14:textId="77777777" w:rsidTr="004B770E">
        <w:trPr>
          <w:trHeight w:val="255"/>
        </w:trPr>
        <w:tc>
          <w:tcPr>
            <w:tcW w:w="4300" w:type="dxa"/>
            <w:tcBorders>
              <w:top w:val="nil"/>
              <w:left w:val="nil"/>
              <w:bottom w:val="nil"/>
              <w:right w:val="nil"/>
            </w:tcBorders>
            <w:shd w:val="clear" w:color="auto" w:fill="auto"/>
            <w:noWrap/>
            <w:vAlign w:val="bottom"/>
            <w:hideMark/>
          </w:tcPr>
          <w:p w14:paraId="7AFE5A24"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Walsall</w:t>
            </w:r>
          </w:p>
        </w:tc>
        <w:tc>
          <w:tcPr>
            <w:tcW w:w="2800" w:type="dxa"/>
            <w:tcBorders>
              <w:top w:val="nil"/>
              <w:left w:val="nil"/>
              <w:bottom w:val="nil"/>
              <w:right w:val="nil"/>
            </w:tcBorders>
            <w:shd w:val="clear" w:color="auto" w:fill="auto"/>
            <w:noWrap/>
            <w:vAlign w:val="bottom"/>
            <w:hideMark/>
          </w:tcPr>
          <w:p w14:paraId="7AFE5A25"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33.3%</w:t>
            </w:r>
          </w:p>
        </w:tc>
      </w:tr>
      <w:tr w:rsidR="004B770E" w:rsidRPr="004B770E" w14:paraId="7AFE5A29" w14:textId="77777777" w:rsidTr="004B770E">
        <w:trPr>
          <w:trHeight w:val="255"/>
        </w:trPr>
        <w:tc>
          <w:tcPr>
            <w:tcW w:w="4300" w:type="dxa"/>
            <w:tcBorders>
              <w:top w:val="nil"/>
              <w:left w:val="nil"/>
              <w:bottom w:val="nil"/>
              <w:right w:val="nil"/>
            </w:tcBorders>
            <w:shd w:val="clear" w:color="auto" w:fill="auto"/>
            <w:noWrap/>
            <w:vAlign w:val="bottom"/>
            <w:hideMark/>
          </w:tcPr>
          <w:p w14:paraId="7AFE5A27"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Warwick</w:t>
            </w:r>
          </w:p>
        </w:tc>
        <w:tc>
          <w:tcPr>
            <w:tcW w:w="2800" w:type="dxa"/>
            <w:tcBorders>
              <w:top w:val="nil"/>
              <w:left w:val="nil"/>
              <w:bottom w:val="nil"/>
              <w:right w:val="nil"/>
            </w:tcBorders>
            <w:shd w:val="clear" w:color="auto" w:fill="auto"/>
            <w:noWrap/>
            <w:vAlign w:val="bottom"/>
            <w:hideMark/>
          </w:tcPr>
          <w:p w14:paraId="7AFE5A28"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15.1%</w:t>
            </w:r>
          </w:p>
        </w:tc>
      </w:tr>
      <w:tr w:rsidR="004B770E" w:rsidRPr="004B770E" w14:paraId="7AFE5A2C" w14:textId="77777777" w:rsidTr="004B770E">
        <w:trPr>
          <w:trHeight w:val="255"/>
        </w:trPr>
        <w:tc>
          <w:tcPr>
            <w:tcW w:w="4300" w:type="dxa"/>
            <w:tcBorders>
              <w:top w:val="nil"/>
              <w:left w:val="nil"/>
              <w:bottom w:val="nil"/>
              <w:right w:val="nil"/>
            </w:tcBorders>
            <w:shd w:val="clear" w:color="auto" w:fill="auto"/>
            <w:noWrap/>
            <w:vAlign w:val="bottom"/>
            <w:hideMark/>
          </w:tcPr>
          <w:p w14:paraId="7AFE5A2A"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Wolverhampton</w:t>
            </w:r>
          </w:p>
        </w:tc>
        <w:tc>
          <w:tcPr>
            <w:tcW w:w="2800" w:type="dxa"/>
            <w:tcBorders>
              <w:top w:val="nil"/>
              <w:left w:val="nil"/>
              <w:bottom w:val="nil"/>
              <w:right w:val="nil"/>
            </w:tcBorders>
            <w:shd w:val="clear" w:color="auto" w:fill="auto"/>
            <w:noWrap/>
            <w:vAlign w:val="bottom"/>
            <w:hideMark/>
          </w:tcPr>
          <w:p w14:paraId="7AFE5A2B"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34.6%</w:t>
            </w:r>
          </w:p>
        </w:tc>
      </w:tr>
      <w:tr w:rsidR="004B770E" w:rsidRPr="004B770E" w14:paraId="7AFE5A2F" w14:textId="77777777" w:rsidTr="004B770E">
        <w:trPr>
          <w:trHeight w:val="255"/>
        </w:trPr>
        <w:tc>
          <w:tcPr>
            <w:tcW w:w="4300" w:type="dxa"/>
            <w:tcBorders>
              <w:top w:val="nil"/>
              <w:left w:val="nil"/>
              <w:bottom w:val="nil"/>
              <w:right w:val="nil"/>
            </w:tcBorders>
            <w:shd w:val="clear" w:color="auto" w:fill="auto"/>
            <w:noWrap/>
            <w:vAlign w:val="bottom"/>
            <w:hideMark/>
          </w:tcPr>
          <w:p w14:paraId="7AFE5A2D"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Worcester</w:t>
            </w:r>
          </w:p>
        </w:tc>
        <w:tc>
          <w:tcPr>
            <w:tcW w:w="2800" w:type="dxa"/>
            <w:tcBorders>
              <w:top w:val="nil"/>
              <w:left w:val="nil"/>
              <w:bottom w:val="nil"/>
              <w:right w:val="nil"/>
            </w:tcBorders>
            <w:shd w:val="clear" w:color="auto" w:fill="auto"/>
            <w:noWrap/>
            <w:vAlign w:val="bottom"/>
            <w:hideMark/>
          </w:tcPr>
          <w:p w14:paraId="7AFE5A2E"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23.2%</w:t>
            </w:r>
          </w:p>
        </w:tc>
      </w:tr>
      <w:tr w:rsidR="004B770E" w:rsidRPr="004B770E" w14:paraId="7AFE5A32" w14:textId="77777777" w:rsidTr="004B770E">
        <w:trPr>
          <w:trHeight w:val="255"/>
        </w:trPr>
        <w:tc>
          <w:tcPr>
            <w:tcW w:w="4300" w:type="dxa"/>
            <w:tcBorders>
              <w:top w:val="nil"/>
              <w:left w:val="nil"/>
              <w:bottom w:val="nil"/>
              <w:right w:val="nil"/>
            </w:tcBorders>
            <w:shd w:val="clear" w:color="auto" w:fill="auto"/>
            <w:noWrap/>
            <w:vAlign w:val="bottom"/>
            <w:hideMark/>
          </w:tcPr>
          <w:p w14:paraId="7AFE5A30"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Wychavon</w:t>
            </w:r>
          </w:p>
        </w:tc>
        <w:tc>
          <w:tcPr>
            <w:tcW w:w="2800" w:type="dxa"/>
            <w:tcBorders>
              <w:top w:val="nil"/>
              <w:left w:val="nil"/>
              <w:bottom w:val="nil"/>
              <w:right w:val="nil"/>
            </w:tcBorders>
            <w:shd w:val="clear" w:color="auto" w:fill="auto"/>
            <w:noWrap/>
            <w:vAlign w:val="bottom"/>
            <w:hideMark/>
          </w:tcPr>
          <w:p w14:paraId="7AFE5A31"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17.2%</w:t>
            </w:r>
          </w:p>
        </w:tc>
      </w:tr>
      <w:tr w:rsidR="004B770E" w:rsidRPr="004B770E" w14:paraId="7AFE5A35" w14:textId="77777777" w:rsidTr="004B770E">
        <w:trPr>
          <w:trHeight w:val="255"/>
        </w:trPr>
        <w:tc>
          <w:tcPr>
            <w:tcW w:w="4300" w:type="dxa"/>
            <w:tcBorders>
              <w:top w:val="nil"/>
              <w:left w:val="nil"/>
              <w:bottom w:val="nil"/>
              <w:right w:val="nil"/>
            </w:tcBorders>
            <w:shd w:val="clear" w:color="auto" w:fill="auto"/>
            <w:noWrap/>
            <w:vAlign w:val="bottom"/>
            <w:hideMark/>
          </w:tcPr>
          <w:p w14:paraId="7AFE5A33"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Wyre Forest</w:t>
            </w:r>
          </w:p>
        </w:tc>
        <w:tc>
          <w:tcPr>
            <w:tcW w:w="2800" w:type="dxa"/>
            <w:tcBorders>
              <w:top w:val="nil"/>
              <w:left w:val="nil"/>
              <w:bottom w:val="nil"/>
              <w:right w:val="nil"/>
            </w:tcBorders>
            <w:shd w:val="clear" w:color="auto" w:fill="auto"/>
            <w:noWrap/>
            <w:vAlign w:val="bottom"/>
            <w:hideMark/>
          </w:tcPr>
          <w:p w14:paraId="7AFE5A34"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26.2%</w:t>
            </w:r>
          </w:p>
        </w:tc>
      </w:tr>
    </w:tbl>
    <w:p w14:paraId="7AFE5A36" w14:textId="77777777" w:rsidR="00916964" w:rsidRDefault="00916964" w:rsidP="00916964">
      <w:pPr>
        <w:pStyle w:val="NoSpacing"/>
        <w:rPr>
          <w:sz w:val="20"/>
          <w:szCs w:val="20"/>
        </w:rPr>
      </w:pPr>
    </w:p>
    <w:p w14:paraId="7AFE5A37" w14:textId="77777777" w:rsidR="00916964" w:rsidRDefault="00916964" w:rsidP="00916964">
      <w:pPr>
        <w:pStyle w:val="NoSpacing"/>
        <w:rPr>
          <w:sz w:val="20"/>
          <w:szCs w:val="20"/>
        </w:rPr>
      </w:pPr>
    </w:p>
    <w:p w14:paraId="7AFE5A38" w14:textId="77777777" w:rsidR="00916964" w:rsidRDefault="00916964" w:rsidP="00916964">
      <w:pPr>
        <w:pStyle w:val="NoSpacing"/>
        <w:rPr>
          <w:sz w:val="20"/>
          <w:szCs w:val="20"/>
        </w:rPr>
      </w:pPr>
    </w:p>
    <w:p w14:paraId="7AFE5A39" w14:textId="77777777" w:rsidR="00853EA4" w:rsidRDefault="00853EA4">
      <w:pPr>
        <w:rPr>
          <w:b/>
          <w:bCs/>
        </w:rPr>
      </w:pPr>
      <w:r>
        <w:rPr>
          <w:b/>
          <w:bCs/>
        </w:rPr>
        <w:br w:type="page"/>
      </w:r>
    </w:p>
    <w:p w14:paraId="7AFE5A3A" w14:textId="77777777" w:rsidR="00916964" w:rsidRPr="00D41ED5" w:rsidRDefault="00916964" w:rsidP="00916964">
      <w:pPr>
        <w:pStyle w:val="NoSpacing"/>
        <w:rPr>
          <w:b/>
          <w:bCs/>
        </w:rPr>
      </w:pPr>
      <w:r w:rsidRPr="00D41ED5">
        <w:rPr>
          <w:b/>
          <w:bCs/>
        </w:rPr>
        <w:lastRenderedPageBreak/>
        <w:t>By Parliamentary Constituency</w:t>
      </w:r>
    </w:p>
    <w:p w14:paraId="7AFE5A3B" w14:textId="77777777" w:rsidR="00916964" w:rsidRDefault="00916964" w:rsidP="00916964">
      <w:pPr>
        <w:pStyle w:val="NoSpacing"/>
        <w:rPr>
          <w:sz w:val="20"/>
          <w:szCs w:val="20"/>
        </w:rPr>
      </w:pPr>
    </w:p>
    <w:tbl>
      <w:tblPr>
        <w:tblW w:w="6520" w:type="dxa"/>
        <w:tblInd w:w="55" w:type="dxa"/>
        <w:tblCellMar>
          <w:left w:w="70" w:type="dxa"/>
          <w:right w:w="70" w:type="dxa"/>
        </w:tblCellMar>
        <w:tblLook w:val="04A0" w:firstRow="1" w:lastRow="0" w:firstColumn="1" w:lastColumn="0" w:noHBand="0" w:noVBand="1"/>
      </w:tblPr>
      <w:tblGrid>
        <w:gridCol w:w="4400"/>
        <w:gridCol w:w="2120"/>
      </w:tblGrid>
      <w:tr w:rsidR="0027723B" w:rsidRPr="0027723B" w14:paraId="7AFE5A3E" w14:textId="77777777" w:rsidTr="0027723B">
        <w:trPr>
          <w:trHeight w:val="255"/>
        </w:trPr>
        <w:tc>
          <w:tcPr>
            <w:tcW w:w="4400" w:type="dxa"/>
            <w:tcBorders>
              <w:top w:val="nil"/>
              <w:left w:val="nil"/>
              <w:bottom w:val="nil"/>
              <w:right w:val="nil"/>
            </w:tcBorders>
            <w:shd w:val="clear" w:color="auto" w:fill="auto"/>
            <w:noWrap/>
            <w:vAlign w:val="bottom"/>
            <w:hideMark/>
          </w:tcPr>
          <w:p w14:paraId="7AFE5A3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Aldridge-Brownhills</w:t>
            </w:r>
          </w:p>
        </w:tc>
        <w:tc>
          <w:tcPr>
            <w:tcW w:w="2120" w:type="dxa"/>
            <w:tcBorders>
              <w:top w:val="nil"/>
              <w:left w:val="nil"/>
              <w:bottom w:val="nil"/>
              <w:right w:val="nil"/>
            </w:tcBorders>
            <w:shd w:val="clear" w:color="auto" w:fill="auto"/>
            <w:noWrap/>
            <w:vAlign w:val="bottom"/>
            <w:hideMark/>
          </w:tcPr>
          <w:p w14:paraId="7AFE5A3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22.4%</w:t>
            </w:r>
          </w:p>
        </w:tc>
      </w:tr>
      <w:tr w:rsidR="0027723B" w:rsidRPr="0027723B" w14:paraId="7AFE5A41" w14:textId="77777777" w:rsidTr="0027723B">
        <w:trPr>
          <w:trHeight w:val="255"/>
        </w:trPr>
        <w:tc>
          <w:tcPr>
            <w:tcW w:w="4400" w:type="dxa"/>
            <w:tcBorders>
              <w:top w:val="nil"/>
              <w:left w:val="nil"/>
              <w:bottom w:val="nil"/>
              <w:right w:val="nil"/>
            </w:tcBorders>
            <w:shd w:val="clear" w:color="auto" w:fill="auto"/>
            <w:noWrap/>
            <w:vAlign w:val="bottom"/>
            <w:hideMark/>
          </w:tcPr>
          <w:p w14:paraId="7AFE5A3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Birmingham, Edgbaston</w:t>
            </w:r>
          </w:p>
        </w:tc>
        <w:tc>
          <w:tcPr>
            <w:tcW w:w="2120" w:type="dxa"/>
            <w:tcBorders>
              <w:top w:val="nil"/>
              <w:left w:val="nil"/>
              <w:bottom w:val="nil"/>
              <w:right w:val="nil"/>
            </w:tcBorders>
            <w:shd w:val="clear" w:color="auto" w:fill="auto"/>
            <w:noWrap/>
            <w:vAlign w:val="bottom"/>
            <w:hideMark/>
          </w:tcPr>
          <w:p w14:paraId="7AFE5A4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32.5%</w:t>
            </w:r>
          </w:p>
        </w:tc>
      </w:tr>
      <w:tr w:rsidR="0027723B" w:rsidRPr="0027723B" w14:paraId="7AFE5A44" w14:textId="77777777" w:rsidTr="0027723B">
        <w:trPr>
          <w:trHeight w:val="255"/>
        </w:trPr>
        <w:tc>
          <w:tcPr>
            <w:tcW w:w="4400" w:type="dxa"/>
            <w:tcBorders>
              <w:top w:val="nil"/>
              <w:left w:val="nil"/>
              <w:bottom w:val="nil"/>
              <w:right w:val="nil"/>
            </w:tcBorders>
            <w:shd w:val="clear" w:color="auto" w:fill="auto"/>
            <w:noWrap/>
            <w:vAlign w:val="bottom"/>
            <w:hideMark/>
          </w:tcPr>
          <w:p w14:paraId="7AFE5A4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Birmingham, Erdington</w:t>
            </w:r>
          </w:p>
        </w:tc>
        <w:tc>
          <w:tcPr>
            <w:tcW w:w="2120" w:type="dxa"/>
            <w:tcBorders>
              <w:top w:val="nil"/>
              <w:left w:val="nil"/>
              <w:bottom w:val="nil"/>
              <w:right w:val="nil"/>
            </w:tcBorders>
            <w:shd w:val="clear" w:color="auto" w:fill="auto"/>
            <w:noWrap/>
            <w:vAlign w:val="bottom"/>
            <w:hideMark/>
          </w:tcPr>
          <w:p w14:paraId="7AFE5A4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38.2%</w:t>
            </w:r>
          </w:p>
        </w:tc>
      </w:tr>
      <w:tr w:rsidR="0027723B" w:rsidRPr="0027723B" w14:paraId="7AFE5A47" w14:textId="77777777" w:rsidTr="0027723B">
        <w:trPr>
          <w:trHeight w:val="255"/>
        </w:trPr>
        <w:tc>
          <w:tcPr>
            <w:tcW w:w="4400" w:type="dxa"/>
            <w:tcBorders>
              <w:top w:val="nil"/>
              <w:left w:val="nil"/>
              <w:bottom w:val="nil"/>
              <w:right w:val="nil"/>
            </w:tcBorders>
            <w:shd w:val="clear" w:color="auto" w:fill="auto"/>
            <w:noWrap/>
            <w:vAlign w:val="bottom"/>
            <w:hideMark/>
          </w:tcPr>
          <w:p w14:paraId="7AFE5A4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Birmingham, Hall Green</w:t>
            </w:r>
          </w:p>
        </w:tc>
        <w:tc>
          <w:tcPr>
            <w:tcW w:w="2120" w:type="dxa"/>
            <w:tcBorders>
              <w:top w:val="nil"/>
              <w:left w:val="nil"/>
              <w:bottom w:val="nil"/>
              <w:right w:val="nil"/>
            </w:tcBorders>
            <w:shd w:val="clear" w:color="auto" w:fill="auto"/>
            <w:noWrap/>
            <w:vAlign w:val="bottom"/>
            <w:hideMark/>
          </w:tcPr>
          <w:p w14:paraId="7AFE5A4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40.5%</w:t>
            </w:r>
          </w:p>
        </w:tc>
      </w:tr>
      <w:tr w:rsidR="0027723B" w:rsidRPr="0027723B" w14:paraId="7AFE5A4A" w14:textId="77777777" w:rsidTr="0027723B">
        <w:trPr>
          <w:trHeight w:val="255"/>
        </w:trPr>
        <w:tc>
          <w:tcPr>
            <w:tcW w:w="4400" w:type="dxa"/>
            <w:tcBorders>
              <w:top w:val="nil"/>
              <w:left w:val="nil"/>
              <w:bottom w:val="nil"/>
              <w:right w:val="nil"/>
            </w:tcBorders>
            <w:shd w:val="clear" w:color="auto" w:fill="auto"/>
            <w:noWrap/>
            <w:vAlign w:val="bottom"/>
            <w:hideMark/>
          </w:tcPr>
          <w:p w14:paraId="7AFE5A4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Birmingham, Hodge Hill</w:t>
            </w:r>
          </w:p>
        </w:tc>
        <w:tc>
          <w:tcPr>
            <w:tcW w:w="2120" w:type="dxa"/>
            <w:tcBorders>
              <w:top w:val="nil"/>
              <w:left w:val="nil"/>
              <w:bottom w:val="nil"/>
              <w:right w:val="nil"/>
            </w:tcBorders>
            <w:shd w:val="clear" w:color="auto" w:fill="auto"/>
            <w:noWrap/>
            <w:vAlign w:val="bottom"/>
            <w:hideMark/>
          </w:tcPr>
          <w:p w14:paraId="7AFE5A4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43.7%</w:t>
            </w:r>
          </w:p>
        </w:tc>
      </w:tr>
      <w:tr w:rsidR="0027723B" w:rsidRPr="0027723B" w14:paraId="7AFE5A4D" w14:textId="77777777" w:rsidTr="0027723B">
        <w:trPr>
          <w:trHeight w:val="255"/>
        </w:trPr>
        <w:tc>
          <w:tcPr>
            <w:tcW w:w="4400" w:type="dxa"/>
            <w:tcBorders>
              <w:top w:val="nil"/>
              <w:left w:val="nil"/>
              <w:bottom w:val="nil"/>
              <w:right w:val="nil"/>
            </w:tcBorders>
            <w:shd w:val="clear" w:color="auto" w:fill="auto"/>
            <w:noWrap/>
            <w:vAlign w:val="bottom"/>
            <w:hideMark/>
          </w:tcPr>
          <w:p w14:paraId="7AFE5A4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Birmingham, Ladywood</w:t>
            </w:r>
          </w:p>
        </w:tc>
        <w:tc>
          <w:tcPr>
            <w:tcW w:w="2120" w:type="dxa"/>
            <w:tcBorders>
              <w:top w:val="nil"/>
              <w:left w:val="nil"/>
              <w:bottom w:val="nil"/>
              <w:right w:val="nil"/>
            </w:tcBorders>
            <w:shd w:val="clear" w:color="auto" w:fill="auto"/>
            <w:noWrap/>
            <w:vAlign w:val="bottom"/>
            <w:hideMark/>
          </w:tcPr>
          <w:p w14:paraId="7AFE5A4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47.3%</w:t>
            </w:r>
          </w:p>
        </w:tc>
      </w:tr>
      <w:tr w:rsidR="0027723B" w:rsidRPr="0027723B" w14:paraId="7AFE5A50" w14:textId="77777777" w:rsidTr="0027723B">
        <w:trPr>
          <w:trHeight w:val="255"/>
        </w:trPr>
        <w:tc>
          <w:tcPr>
            <w:tcW w:w="4400" w:type="dxa"/>
            <w:tcBorders>
              <w:top w:val="nil"/>
              <w:left w:val="nil"/>
              <w:bottom w:val="nil"/>
              <w:right w:val="nil"/>
            </w:tcBorders>
            <w:shd w:val="clear" w:color="auto" w:fill="auto"/>
            <w:noWrap/>
            <w:vAlign w:val="bottom"/>
            <w:hideMark/>
          </w:tcPr>
          <w:p w14:paraId="7AFE5A4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Birmingham, Northfield</w:t>
            </w:r>
          </w:p>
        </w:tc>
        <w:tc>
          <w:tcPr>
            <w:tcW w:w="2120" w:type="dxa"/>
            <w:tcBorders>
              <w:top w:val="nil"/>
              <w:left w:val="nil"/>
              <w:bottom w:val="nil"/>
              <w:right w:val="nil"/>
            </w:tcBorders>
            <w:shd w:val="clear" w:color="auto" w:fill="auto"/>
            <w:noWrap/>
            <w:vAlign w:val="bottom"/>
            <w:hideMark/>
          </w:tcPr>
          <w:p w14:paraId="7AFE5A4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32.6%</w:t>
            </w:r>
          </w:p>
        </w:tc>
      </w:tr>
      <w:tr w:rsidR="0027723B" w:rsidRPr="0027723B" w14:paraId="7AFE5A53" w14:textId="77777777" w:rsidTr="0027723B">
        <w:trPr>
          <w:trHeight w:val="255"/>
        </w:trPr>
        <w:tc>
          <w:tcPr>
            <w:tcW w:w="4400" w:type="dxa"/>
            <w:tcBorders>
              <w:top w:val="nil"/>
              <w:left w:val="nil"/>
              <w:bottom w:val="nil"/>
              <w:right w:val="nil"/>
            </w:tcBorders>
            <w:shd w:val="clear" w:color="auto" w:fill="auto"/>
            <w:noWrap/>
            <w:vAlign w:val="bottom"/>
            <w:hideMark/>
          </w:tcPr>
          <w:p w14:paraId="7AFE5A5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Birmingham, Perry Barr</w:t>
            </w:r>
          </w:p>
        </w:tc>
        <w:tc>
          <w:tcPr>
            <w:tcW w:w="2120" w:type="dxa"/>
            <w:tcBorders>
              <w:top w:val="nil"/>
              <w:left w:val="nil"/>
              <w:bottom w:val="nil"/>
              <w:right w:val="nil"/>
            </w:tcBorders>
            <w:shd w:val="clear" w:color="auto" w:fill="auto"/>
            <w:noWrap/>
            <w:vAlign w:val="bottom"/>
            <w:hideMark/>
          </w:tcPr>
          <w:p w14:paraId="7AFE5A5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35.5%</w:t>
            </w:r>
          </w:p>
        </w:tc>
      </w:tr>
      <w:tr w:rsidR="0027723B" w:rsidRPr="0027723B" w14:paraId="7AFE5A56" w14:textId="77777777" w:rsidTr="0027723B">
        <w:trPr>
          <w:trHeight w:val="255"/>
        </w:trPr>
        <w:tc>
          <w:tcPr>
            <w:tcW w:w="4400" w:type="dxa"/>
            <w:tcBorders>
              <w:top w:val="nil"/>
              <w:left w:val="nil"/>
              <w:bottom w:val="nil"/>
              <w:right w:val="nil"/>
            </w:tcBorders>
            <w:shd w:val="clear" w:color="auto" w:fill="auto"/>
            <w:noWrap/>
            <w:vAlign w:val="bottom"/>
            <w:hideMark/>
          </w:tcPr>
          <w:p w14:paraId="7AFE5A5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Birmingham, Selly Oak</w:t>
            </w:r>
          </w:p>
        </w:tc>
        <w:tc>
          <w:tcPr>
            <w:tcW w:w="2120" w:type="dxa"/>
            <w:tcBorders>
              <w:top w:val="nil"/>
              <w:left w:val="nil"/>
              <w:bottom w:val="nil"/>
              <w:right w:val="nil"/>
            </w:tcBorders>
            <w:shd w:val="clear" w:color="auto" w:fill="auto"/>
            <w:noWrap/>
            <w:vAlign w:val="bottom"/>
            <w:hideMark/>
          </w:tcPr>
          <w:p w14:paraId="7AFE5A5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31.5%</w:t>
            </w:r>
          </w:p>
        </w:tc>
      </w:tr>
      <w:tr w:rsidR="0027723B" w:rsidRPr="0027723B" w14:paraId="7AFE5A59" w14:textId="77777777" w:rsidTr="0027723B">
        <w:trPr>
          <w:trHeight w:val="255"/>
        </w:trPr>
        <w:tc>
          <w:tcPr>
            <w:tcW w:w="4400" w:type="dxa"/>
            <w:tcBorders>
              <w:top w:val="nil"/>
              <w:left w:val="nil"/>
              <w:bottom w:val="nil"/>
              <w:right w:val="nil"/>
            </w:tcBorders>
            <w:shd w:val="clear" w:color="auto" w:fill="auto"/>
            <w:noWrap/>
            <w:vAlign w:val="bottom"/>
            <w:hideMark/>
          </w:tcPr>
          <w:p w14:paraId="7AFE5A5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Birmingham, Yardley</w:t>
            </w:r>
          </w:p>
        </w:tc>
        <w:tc>
          <w:tcPr>
            <w:tcW w:w="2120" w:type="dxa"/>
            <w:tcBorders>
              <w:top w:val="nil"/>
              <w:left w:val="nil"/>
              <w:bottom w:val="nil"/>
              <w:right w:val="nil"/>
            </w:tcBorders>
            <w:shd w:val="clear" w:color="auto" w:fill="auto"/>
            <w:noWrap/>
            <w:vAlign w:val="bottom"/>
            <w:hideMark/>
          </w:tcPr>
          <w:p w14:paraId="7AFE5A5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35.2%</w:t>
            </w:r>
          </w:p>
        </w:tc>
      </w:tr>
      <w:tr w:rsidR="0027723B" w:rsidRPr="0027723B" w14:paraId="7AFE5A5C" w14:textId="77777777" w:rsidTr="0027723B">
        <w:trPr>
          <w:trHeight w:val="255"/>
        </w:trPr>
        <w:tc>
          <w:tcPr>
            <w:tcW w:w="4400" w:type="dxa"/>
            <w:tcBorders>
              <w:top w:val="nil"/>
              <w:left w:val="nil"/>
              <w:bottom w:val="nil"/>
              <w:right w:val="nil"/>
            </w:tcBorders>
            <w:shd w:val="clear" w:color="auto" w:fill="auto"/>
            <w:noWrap/>
            <w:vAlign w:val="bottom"/>
            <w:hideMark/>
          </w:tcPr>
          <w:p w14:paraId="7AFE5A5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Bromsgrove</w:t>
            </w:r>
          </w:p>
        </w:tc>
        <w:tc>
          <w:tcPr>
            <w:tcW w:w="2120" w:type="dxa"/>
            <w:tcBorders>
              <w:top w:val="nil"/>
              <w:left w:val="nil"/>
              <w:bottom w:val="nil"/>
              <w:right w:val="nil"/>
            </w:tcBorders>
            <w:shd w:val="clear" w:color="auto" w:fill="auto"/>
            <w:noWrap/>
            <w:vAlign w:val="bottom"/>
            <w:hideMark/>
          </w:tcPr>
          <w:p w14:paraId="7AFE5A5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15.1%</w:t>
            </w:r>
          </w:p>
        </w:tc>
      </w:tr>
      <w:tr w:rsidR="0027723B" w:rsidRPr="0027723B" w14:paraId="7AFE5A5F" w14:textId="77777777" w:rsidTr="0027723B">
        <w:trPr>
          <w:trHeight w:val="255"/>
        </w:trPr>
        <w:tc>
          <w:tcPr>
            <w:tcW w:w="4400" w:type="dxa"/>
            <w:tcBorders>
              <w:top w:val="nil"/>
              <w:left w:val="nil"/>
              <w:bottom w:val="nil"/>
              <w:right w:val="nil"/>
            </w:tcBorders>
            <w:shd w:val="clear" w:color="auto" w:fill="auto"/>
            <w:noWrap/>
            <w:vAlign w:val="bottom"/>
            <w:hideMark/>
          </w:tcPr>
          <w:p w14:paraId="7AFE5A5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Burton</w:t>
            </w:r>
          </w:p>
        </w:tc>
        <w:tc>
          <w:tcPr>
            <w:tcW w:w="2120" w:type="dxa"/>
            <w:tcBorders>
              <w:top w:val="nil"/>
              <w:left w:val="nil"/>
              <w:bottom w:val="nil"/>
              <w:right w:val="nil"/>
            </w:tcBorders>
            <w:shd w:val="clear" w:color="auto" w:fill="auto"/>
            <w:noWrap/>
            <w:vAlign w:val="bottom"/>
            <w:hideMark/>
          </w:tcPr>
          <w:p w14:paraId="7AFE5A5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24.5%</w:t>
            </w:r>
          </w:p>
        </w:tc>
      </w:tr>
      <w:tr w:rsidR="0027723B" w:rsidRPr="0027723B" w14:paraId="7AFE5A62" w14:textId="77777777" w:rsidTr="0027723B">
        <w:trPr>
          <w:trHeight w:val="255"/>
        </w:trPr>
        <w:tc>
          <w:tcPr>
            <w:tcW w:w="4400" w:type="dxa"/>
            <w:tcBorders>
              <w:top w:val="nil"/>
              <w:left w:val="nil"/>
              <w:bottom w:val="nil"/>
              <w:right w:val="nil"/>
            </w:tcBorders>
            <w:shd w:val="clear" w:color="auto" w:fill="auto"/>
            <w:noWrap/>
            <w:vAlign w:val="bottom"/>
            <w:hideMark/>
          </w:tcPr>
          <w:p w14:paraId="7AFE5A6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Cannock Chase</w:t>
            </w:r>
          </w:p>
        </w:tc>
        <w:tc>
          <w:tcPr>
            <w:tcW w:w="2120" w:type="dxa"/>
            <w:tcBorders>
              <w:top w:val="nil"/>
              <w:left w:val="nil"/>
              <w:bottom w:val="nil"/>
              <w:right w:val="nil"/>
            </w:tcBorders>
            <w:shd w:val="clear" w:color="auto" w:fill="auto"/>
            <w:noWrap/>
            <w:vAlign w:val="bottom"/>
            <w:hideMark/>
          </w:tcPr>
          <w:p w14:paraId="7AFE5A6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23.1%</w:t>
            </w:r>
          </w:p>
        </w:tc>
      </w:tr>
      <w:tr w:rsidR="0027723B" w:rsidRPr="0027723B" w14:paraId="7AFE5A65" w14:textId="77777777" w:rsidTr="0027723B">
        <w:trPr>
          <w:trHeight w:val="255"/>
        </w:trPr>
        <w:tc>
          <w:tcPr>
            <w:tcW w:w="4400" w:type="dxa"/>
            <w:tcBorders>
              <w:top w:val="nil"/>
              <w:left w:val="nil"/>
              <w:bottom w:val="nil"/>
              <w:right w:val="nil"/>
            </w:tcBorders>
            <w:shd w:val="clear" w:color="auto" w:fill="auto"/>
            <w:noWrap/>
            <w:vAlign w:val="bottom"/>
            <w:hideMark/>
          </w:tcPr>
          <w:p w14:paraId="7AFE5A6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Coventry North East</w:t>
            </w:r>
          </w:p>
        </w:tc>
        <w:tc>
          <w:tcPr>
            <w:tcW w:w="2120" w:type="dxa"/>
            <w:tcBorders>
              <w:top w:val="nil"/>
              <w:left w:val="nil"/>
              <w:bottom w:val="nil"/>
              <w:right w:val="nil"/>
            </w:tcBorders>
            <w:shd w:val="clear" w:color="auto" w:fill="auto"/>
            <w:noWrap/>
            <w:vAlign w:val="bottom"/>
            <w:hideMark/>
          </w:tcPr>
          <w:p w14:paraId="7AFE5A6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34.9%</w:t>
            </w:r>
          </w:p>
        </w:tc>
      </w:tr>
      <w:tr w:rsidR="0027723B" w:rsidRPr="0027723B" w14:paraId="7AFE5A68" w14:textId="77777777" w:rsidTr="0027723B">
        <w:trPr>
          <w:trHeight w:val="255"/>
        </w:trPr>
        <w:tc>
          <w:tcPr>
            <w:tcW w:w="4400" w:type="dxa"/>
            <w:tcBorders>
              <w:top w:val="nil"/>
              <w:left w:val="nil"/>
              <w:bottom w:val="nil"/>
              <w:right w:val="nil"/>
            </w:tcBorders>
            <w:shd w:val="clear" w:color="auto" w:fill="auto"/>
            <w:noWrap/>
            <w:vAlign w:val="bottom"/>
            <w:hideMark/>
          </w:tcPr>
          <w:p w14:paraId="7AFE5A6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Coventry North West</w:t>
            </w:r>
          </w:p>
        </w:tc>
        <w:tc>
          <w:tcPr>
            <w:tcW w:w="2120" w:type="dxa"/>
            <w:tcBorders>
              <w:top w:val="nil"/>
              <w:left w:val="nil"/>
              <w:bottom w:val="nil"/>
              <w:right w:val="nil"/>
            </w:tcBorders>
            <w:shd w:val="clear" w:color="auto" w:fill="auto"/>
            <w:noWrap/>
            <w:vAlign w:val="bottom"/>
            <w:hideMark/>
          </w:tcPr>
          <w:p w14:paraId="7AFE5A6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26.6%</w:t>
            </w:r>
          </w:p>
        </w:tc>
      </w:tr>
      <w:tr w:rsidR="0027723B" w:rsidRPr="0027723B" w14:paraId="7AFE5A6B" w14:textId="77777777" w:rsidTr="0027723B">
        <w:trPr>
          <w:trHeight w:val="255"/>
        </w:trPr>
        <w:tc>
          <w:tcPr>
            <w:tcW w:w="4400" w:type="dxa"/>
            <w:tcBorders>
              <w:top w:val="nil"/>
              <w:left w:val="nil"/>
              <w:bottom w:val="nil"/>
              <w:right w:val="nil"/>
            </w:tcBorders>
            <w:shd w:val="clear" w:color="auto" w:fill="auto"/>
            <w:noWrap/>
            <w:vAlign w:val="bottom"/>
            <w:hideMark/>
          </w:tcPr>
          <w:p w14:paraId="7AFE5A6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Coventry South</w:t>
            </w:r>
          </w:p>
        </w:tc>
        <w:tc>
          <w:tcPr>
            <w:tcW w:w="2120" w:type="dxa"/>
            <w:tcBorders>
              <w:top w:val="nil"/>
              <w:left w:val="nil"/>
              <w:bottom w:val="nil"/>
              <w:right w:val="nil"/>
            </w:tcBorders>
            <w:shd w:val="clear" w:color="auto" w:fill="auto"/>
            <w:noWrap/>
            <w:vAlign w:val="bottom"/>
            <w:hideMark/>
          </w:tcPr>
          <w:p w14:paraId="7AFE5A6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29.5%</w:t>
            </w:r>
          </w:p>
        </w:tc>
      </w:tr>
      <w:tr w:rsidR="0027723B" w:rsidRPr="0027723B" w14:paraId="7AFE5A6E" w14:textId="77777777" w:rsidTr="0027723B">
        <w:trPr>
          <w:trHeight w:val="255"/>
        </w:trPr>
        <w:tc>
          <w:tcPr>
            <w:tcW w:w="4400" w:type="dxa"/>
            <w:tcBorders>
              <w:top w:val="nil"/>
              <w:left w:val="nil"/>
              <w:bottom w:val="nil"/>
              <w:right w:val="nil"/>
            </w:tcBorders>
            <w:shd w:val="clear" w:color="auto" w:fill="auto"/>
            <w:noWrap/>
            <w:vAlign w:val="bottom"/>
            <w:hideMark/>
          </w:tcPr>
          <w:p w14:paraId="7AFE5A6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Dudley North</w:t>
            </w:r>
          </w:p>
        </w:tc>
        <w:tc>
          <w:tcPr>
            <w:tcW w:w="2120" w:type="dxa"/>
            <w:tcBorders>
              <w:top w:val="nil"/>
              <w:left w:val="nil"/>
              <w:bottom w:val="nil"/>
              <w:right w:val="nil"/>
            </w:tcBorders>
            <w:shd w:val="clear" w:color="auto" w:fill="auto"/>
            <w:noWrap/>
            <w:vAlign w:val="bottom"/>
            <w:hideMark/>
          </w:tcPr>
          <w:p w14:paraId="7AFE5A6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31.4%</w:t>
            </w:r>
          </w:p>
        </w:tc>
      </w:tr>
      <w:tr w:rsidR="0027723B" w:rsidRPr="0027723B" w14:paraId="7AFE5A71" w14:textId="77777777" w:rsidTr="0027723B">
        <w:trPr>
          <w:trHeight w:val="255"/>
        </w:trPr>
        <w:tc>
          <w:tcPr>
            <w:tcW w:w="4400" w:type="dxa"/>
            <w:tcBorders>
              <w:top w:val="nil"/>
              <w:left w:val="nil"/>
              <w:bottom w:val="nil"/>
              <w:right w:val="nil"/>
            </w:tcBorders>
            <w:shd w:val="clear" w:color="auto" w:fill="auto"/>
            <w:noWrap/>
            <w:vAlign w:val="bottom"/>
            <w:hideMark/>
          </w:tcPr>
          <w:p w14:paraId="7AFE5A6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Dudley South</w:t>
            </w:r>
          </w:p>
        </w:tc>
        <w:tc>
          <w:tcPr>
            <w:tcW w:w="2120" w:type="dxa"/>
            <w:tcBorders>
              <w:top w:val="nil"/>
              <w:left w:val="nil"/>
              <w:bottom w:val="nil"/>
              <w:right w:val="nil"/>
            </w:tcBorders>
            <w:shd w:val="clear" w:color="auto" w:fill="auto"/>
            <w:noWrap/>
            <w:vAlign w:val="bottom"/>
            <w:hideMark/>
          </w:tcPr>
          <w:p w14:paraId="7AFE5A7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27.0%</w:t>
            </w:r>
          </w:p>
        </w:tc>
      </w:tr>
      <w:tr w:rsidR="0027723B" w:rsidRPr="0027723B" w14:paraId="7AFE5A74" w14:textId="77777777" w:rsidTr="0027723B">
        <w:trPr>
          <w:trHeight w:val="255"/>
        </w:trPr>
        <w:tc>
          <w:tcPr>
            <w:tcW w:w="4400" w:type="dxa"/>
            <w:tcBorders>
              <w:top w:val="nil"/>
              <w:left w:val="nil"/>
              <w:bottom w:val="nil"/>
              <w:right w:val="nil"/>
            </w:tcBorders>
            <w:shd w:val="clear" w:color="auto" w:fill="auto"/>
            <w:noWrap/>
            <w:vAlign w:val="bottom"/>
            <w:hideMark/>
          </w:tcPr>
          <w:p w14:paraId="7AFE5A7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Halesowen and Rowley Regis</w:t>
            </w:r>
          </w:p>
        </w:tc>
        <w:tc>
          <w:tcPr>
            <w:tcW w:w="2120" w:type="dxa"/>
            <w:tcBorders>
              <w:top w:val="nil"/>
              <w:left w:val="nil"/>
              <w:bottom w:val="nil"/>
              <w:right w:val="nil"/>
            </w:tcBorders>
            <w:shd w:val="clear" w:color="auto" w:fill="auto"/>
            <w:noWrap/>
            <w:vAlign w:val="bottom"/>
            <w:hideMark/>
          </w:tcPr>
          <w:p w14:paraId="7AFE5A7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25.9%</w:t>
            </w:r>
          </w:p>
        </w:tc>
      </w:tr>
      <w:tr w:rsidR="0027723B" w:rsidRPr="0027723B" w14:paraId="7AFE5A77" w14:textId="77777777" w:rsidTr="0027723B">
        <w:trPr>
          <w:trHeight w:val="255"/>
        </w:trPr>
        <w:tc>
          <w:tcPr>
            <w:tcW w:w="4400" w:type="dxa"/>
            <w:tcBorders>
              <w:top w:val="nil"/>
              <w:left w:val="nil"/>
              <w:bottom w:val="nil"/>
              <w:right w:val="nil"/>
            </w:tcBorders>
            <w:shd w:val="clear" w:color="auto" w:fill="auto"/>
            <w:noWrap/>
            <w:vAlign w:val="bottom"/>
            <w:hideMark/>
          </w:tcPr>
          <w:p w14:paraId="7AFE5A7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Hereford and South Herefordshire</w:t>
            </w:r>
          </w:p>
        </w:tc>
        <w:tc>
          <w:tcPr>
            <w:tcW w:w="2120" w:type="dxa"/>
            <w:tcBorders>
              <w:top w:val="nil"/>
              <w:left w:val="nil"/>
              <w:bottom w:val="nil"/>
              <w:right w:val="nil"/>
            </w:tcBorders>
            <w:shd w:val="clear" w:color="auto" w:fill="auto"/>
            <w:noWrap/>
            <w:vAlign w:val="bottom"/>
            <w:hideMark/>
          </w:tcPr>
          <w:p w14:paraId="7AFE5A7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22.9%</w:t>
            </w:r>
          </w:p>
        </w:tc>
      </w:tr>
      <w:tr w:rsidR="0027723B" w:rsidRPr="0027723B" w14:paraId="7AFE5A7A" w14:textId="77777777" w:rsidTr="0027723B">
        <w:trPr>
          <w:trHeight w:val="255"/>
        </w:trPr>
        <w:tc>
          <w:tcPr>
            <w:tcW w:w="4400" w:type="dxa"/>
            <w:tcBorders>
              <w:top w:val="nil"/>
              <w:left w:val="nil"/>
              <w:bottom w:val="nil"/>
              <w:right w:val="nil"/>
            </w:tcBorders>
            <w:shd w:val="clear" w:color="auto" w:fill="auto"/>
            <w:noWrap/>
            <w:vAlign w:val="bottom"/>
            <w:hideMark/>
          </w:tcPr>
          <w:p w14:paraId="7AFE5A7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Kenilworth and Southam</w:t>
            </w:r>
          </w:p>
        </w:tc>
        <w:tc>
          <w:tcPr>
            <w:tcW w:w="2120" w:type="dxa"/>
            <w:tcBorders>
              <w:top w:val="nil"/>
              <w:left w:val="nil"/>
              <w:bottom w:val="nil"/>
              <w:right w:val="nil"/>
            </w:tcBorders>
            <w:shd w:val="clear" w:color="auto" w:fill="auto"/>
            <w:noWrap/>
            <w:vAlign w:val="bottom"/>
            <w:hideMark/>
          </w:tcPr>
          <w:p w14:paraId="7AFE5A7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13.3%</w:t>
            </w:r>
          </w:p>
        </w:tc>
      </w:tr>
      <w:tr w:rsidR="0027723B" w:rsidRPr="0027723B" w14:paraId="7AFE5A7D" w14:textId="77777777" w:rsidTr="0027723B">
        <w:trPr>
          <w:trHeight w:val="255"/>
        </w:trPr>
        <w:tc>
          <w:tcPr>
            <w:tcW w:w="4400" w:type="dxa"/>
            <w:tcBorders>
              <w:top w:val="nil"/>
              <w:left w:val="nil"/>
              <w:bottom w:val="nil"/>
              <w:right w:val="nil"/>
            </w:tcBorders>
            <w:shd w:val="clear" w:color="auto" w:fill="auto"/>
            <w:noWrap/>
            <w:vAlign w:val="bottom"/>
            <w:hideMark/>
          </w:tcPr>
          <w:p w14:paraId="7AFE5A7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Lichfield</w:t>
            </w:r>
          </w:p>
        </w:tc>
        <w:tc>
          <w:tcPr>
            <w:tcW w:w="2120" w:type="dxa"/>
            <w:tcBorders>
              <w:top w:val="nil"/>
              <w:left w:val="nil"/>
              <w:bottom w:val="nil"/>
              <w:right w:val="nil"/>
            </w:tcBorders>
            <w:shd w:val="clear" w:color="auto" w:fill="auto"/>
            <w:noWrap/>
            <w:vAlign w:val="bottom"/>
            <w:hideMark/>
          </w:tcPr>
          <w:p w14:paraId="7AFE5A7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17.5%</w:t>
            </w:r>
          </w:p>
        </w:tc>
      </w:tr>
      <w:tr w:rsidR="0027723B" w:rsidRPr="0027723B" w14:paraId="7AFE5A80" w14:textId="77777777" w:rsidTr="0027723B">
        <w:trPr>
          <w:trHeight w:val="255"/>
        </w:trPr>
        <w:tc>
          <w:tcPr>
            <w:tcW w:w="4400" w:type="dxa"/>
            <w:tcBorders>
              <w:top w:val="nil"/>
              <w:left w:val="nil"/>
              <w:bottom w:val="nil"/>
              <w:right w:val="nil"/>
            </w:tcBorders>
            <w:shd w:val="clear" w:color="auto" w:fill="auto"/>
            <w:noWrap/>
            <w:vAlign w:val="bottom"/>
            <w:hideMark/>
          </w:tcPr>
          <w:p w14:paraId="7AFE5A7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Ludlow</w:t>
            </w:r>
          </w:p>
        </w:tc>
        <w:tc>
          <w:tcPr>
            <w:tcW w:w="2120" w:type="dxa"/>
            <w:tcBorders>
              <w:top w:val="nil"/>
              <w:left w:val="nil"/>
              <w:bottom w:val="nil"/>
              <w:right w:val="nil"/>
            </w:tcBorders>
            <w:shd w:val="clear" w:color="auto" w:fill="auto"/>
            <w:noWrap/>
            <w:vAlign w:val="bottom"/>
            <w:hideMark/>
          </w:tcPr>
          <w:p w14:paraId="7AFE5A7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21.2%</w:t>
            </w:r>
          </w:p>
        </w:tc>
      </w:tr>
      <w:tr w:rsidR="0027723B" w:rsidRPr="0027723B" w14:paraId="7AFE5A83" w14:textId="77777777" w:rsidTr="0027723B">
        <w:trPr>
          <w:trHeight w:val="255"/>
        </w:trPr>
        <w:tc>
          <w:tcPr>
            <w:tcW w:w="4400" w:type="dxa"/>
            <w:tcBorders>
              <w:top w:val="nil"/>
              <w:left w:val="nil"/>
              <w:bottom w:val="nil"/>
              <w:right w:val="nil"/>
            </w:tcBorders>
            <w:shd w:val="clear" w:color="auto" w:fill="auto"/>
            <w:noWrap/>
            <w:vAlign w:val="bottom"/>
            <w:hideMark/>
          </w:tcPr>
          <w:p w14:paraId="7AFE5A8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Meriden</w:t>
            </w:r>
          </w:p>
        </w:tc>
        <w:tc>
          <w:tcPr>
            <w:tcW w:w="2120" w:type="dxa"/>
            <w:tcBorders>
              <w:top w:val="nil"/>
              <w:left w:val="nil"/>
              <w:bottom w:val="nil"/>
              <w:right w:val="nil"/>
            </w:tcBorders>
            <w:shd w:val="clear" w:color="auto" w:fill="auto"/>
            <w:noWrap/>
            <w:vAlign w:val="bottom"/>
            <w:hideMark/>
          </w:tcPr>
          <w:p w14:paraId="7AFE5A8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23.8%</w:t>
            </w:r>
          </w:p>
        </w:tc>
      </w:tr>
      <w:tr w:rsidR="0027723B" w:rsidRPr="0027723B" w14:paraId="7AFE5A86" w14:textId="77777777" w:rsidTr="0027723B">
        <w:trPr>
          <w:trHeight w:val="255"/>
        </w:trPr>
        <w:tc>
          <w:tcPr>
            <w:tcW w:w="4400" w:type="dxa"/>
            <w:tcBorders>
              <w:top w:val="nil"/>
              <w:left w:val="nil"/>
              <w:bottom w:val="nil"/>
              <w:right w:val="nil"/>
            </w:tcBorders>
            <w:shd w:val="clear" w:color="auto" w:fill="auto"/>
            <w:noWrap/>
            <w:vAlign w:val="bottom"/>
            <w:hideMark/>
          </w:tcPr>
          <w:p w14:paraId="7AFE5A8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Mid Worcestershire</w:t>
            </w:r>
          </w:p>
        </w:tc>
        <w:tc>
          <w:tcPr>
            <w:tcW w:w="2120" w:type="dxa"/>
            <w:tcBorders>
              <w:top w:val="nil"/>
              <w:left w:val="nil"/>
              <w:bottom w:val="nil"/>
              <w:right w:val="nil"/>
            </w:tcBorders>
            <w:shd w:val="clear" w:color="auto" w:fill="auto"/>
            <w:noWrap/>
            <w:vAlign w:val="bottom"/>
            <w:hideMark/>
          </w:tcPr>
          <w:p w14:paraId="7AFE5A8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17.1%</w:t>
            </w:r>
          </w:p>
        </w:tc>
      </w:tr>
      <w:tr w:rsidR="0027723B" w:rsidRPr="0027723B" w14:paraId="7AFE5A89" w14:textId="77777777" w:rsidTr="0027723B">
        <w:trPr>
          <w:trHeight w:val="255"/>
        </w:trPr>
        <w:tc>
          <w:tcPr>
            <w:tcW w:w="4400" w:type="dxa"/>
            <w:tcBorders>
              <w:top w:val="nil"/>
              <w:left w:val="nil"/>
              <w:bottom w:val="nil"/>
              <w:right w:val="nil"/>
            </w:tcBorders>
            <w:shd w:val="clear" w:color="auto" w:fill="auto"/>
            <w:noWrap/>
            <w:vAlign w:val="bottom"/>
            <w:hideMark/>
          </w:tcPr>
          <w:p w14:paraId="7AFE5A8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Newcastle-under-Lyme</w:t>
            </w:r>
          </w:p>
        </w:tc>
        <w:tc>
          <w:tcPr>
            <w:tcW w:w="2120" w:type="dxa"/>
            <w:tcBorders>
              <w:top w:val="nil"/>
              <w:left w:val="nil"/>
              <w:bottom w:val="nil"/>
              <w:right w:val="nil"/>
            </w:tcBorders>
            <w:shd w:val="clear" w:color="auto" w:fill="auto"/>
            <w:noWrap/>
            <w:vAlign w:val="bottom"/>
            <w:hideMark/>
          </w:tcPr>
          <w:p w14:paraId="7AFE5A8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23.9%</w:t>
            </w:r>
          </w:p>
        </w:tc>
      </w:tr>
      <w:tr w:rsidR="0027723B" w:rsidRPr="0027723B" w14:paraId="7AFE5A8C" w14:textId="77777777" w:rsidTr="0027723B">
        <w:trPr>
          <w:trHeight w:val="255"/>
        </w:trPr>
        <w:tc>
          <w:tcPr>
            <w:tcW w:w="4400" w:type="dxa"/>
            <w:tcBorders>
              <w:top w:val="nil"/>
              <w:left w:val="nil"/>
              <w:bottom w:val="nil"/>
              <w:right w:val="nil"/>
            </w:tcBorders>
            <w:shd w:val="clear" w:color="auto" w:fill="auto"/>
            <w:noWrap/>
            <w:vAlign w:val="bottom"/>
            <w:hideMark/>
          </w:tcPr>
          <w:p w14:paraId="7AFE5A8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North Herefordshire</w:t>
            </w:r>
          </w:p>
        </w:tc>
        <w:tc>
          <w:tcPr>
            <w:tcW w:w="2120" w:type="dxa"/>
            <w:tcBorders>
              <w:top w:val="nil"/>
              <w:left w:val="nil"/>
              <w:bottom w:val="nil"/>
              <w:right w:val="nil"/>
            </w:tcBorders>
            <w:shd w:val="clear" w:color="auto" w:fill="auto"/>
            <w:noWrap/>
            <w:vAlign w:val="bottom"/>
            <w:hideMark/>
          </w:tcPr>
          <w:p w14:paraId="7AFE5A8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21.8%</w:t>
            </w:r>
          </w:p>
        </w:tc>
      </w:tr>
      <w:tr w:rsidR="0027723B" w:rsidRPr="0027723B" w14:paraId="7AFE5A8F" w14:textId="77777777" w:rsidTr="0027723B">
        <w:trPr>
          <w:trHeight w:val="255"/>
        </w:trPr>
        <w:tc>
          <w:tcPr>
            <w:tcW w:w="4400" w:type="dxa"/>
            <w:tcBorders>
              <w:top w:val="nil"/>
              <w:left w:val="nil"/>
              <w:bottom w:val="nil"/>
              <w:right w:val="nil"/>
            </w:tcBorders>
            <w:shd w:val="clear" w:color="auto" w:fill="auto"/>
            <w:noWrap/>
            <w:vAlign w:val="bottom"/>
            <w:hideMark/>
          </w:tcPr>
          <w:p w14:paraId="7AFE5A8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North Shropshire</w:t>
            </w:r>
          </w:p>
        </w:tc>
        <w:tc>
          <w:tcPr>
            <w:tcW w:w="2120" w:type="dxa"/>
            <w:tcBorders>
              <w:top w:val="nil"/>
              <w:left w:val="nil"/>
              <w:bottom w:val="nil"/>
              <w:right w:val="nil"/>
            </w:tcBorders>
            <w:shd w:val="clear" w:color="auto" w:fill="auto"/>
            <w:noWrap/>
            <w:vAlign w:val="bottom"/>
            <w:hideMark/>
          </w:tcPr>
          <w:p w14:paraId="7AFE5A8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21.7%</w:t>
            </w:r>
          </w:p>
        </w:tc>
      </w:tr>
      <w:tr w:rsidR="0027723B" w:rsidRPr="0027723B" w14:paraId="7AFE5A92" w14:textId="77777777" w:rsidTr="0027723B">
        <w:trPr>
          <w:trHeight w:val="255"/>
        </w:trPr>
        <w:tc>
          <w:tcPr>
            <w:tcW w:w="4400" w:type="dxa"/>
            <w:tcBorders>
              <w:top w:val="nil"/>
              <w:left w:val="nil"/>
              <w:bottom w:val="nil"/>
              <w:right w:val="nil"/>
            </w:tcBorders>
            <w:shd w:val="clear" w:color="auto" w:fill="auto"/>
            <w:noWrap/>
            <w:vAlign w:val="bottom"/>
            <w:hideMark/>
          </w:tcPr>
          <w:p w14:paraId="7AFE5A9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North Warwickshire</w:t>
            </w:r>
          </w:p>
        </w:tc>
        <w:tc>
          <w:tcPr>
            <w:tcW w:w="2120" w:type="dxa"/>
            <w:tcBorders>
              <w:top w:val="nil"/>
              <w:left w:val="nil"/>
              <w:bottom w:val="nil"/>
              <w:right w:val="nil"/>
            </w:tcBorders>
            <w:shd w:val="clear" w:color="auto" w:fill="auto"/>
            <w:noWrap/>
            <w:vAlign w:val="bottom"/>
            <w:hideMark/>
          </w:tcPr>
          <w:p w14:paraId="7AFE5A9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22.3%</w:t>
            </w:r>
          </w:p>
        </w:tc>
      </w:tr>
      <w:tr w:rsidR="0027723B" w:rsidRPr="0027723B" w14:paraId="7AFE5A95" w14:textId="77777777" w:rsidTr="0027723B">
        <w:trPr>
          <w:trHeight w:val="255"/>
        </w:trPr>
        <w:tc>
          <w:tcPr>
            <w:tcW w:w="4400" w:type="dxa"/>
            <w:tcBorders>
              <w:top w:val="nil"/>
              <w:left w:val="nil"/>
              <w:bottom w:val="nil"/>
              <w:right w:val="nil"/>
            </w:tcBorders>
            <w:shd w:val="clear" w:color="auto" w:fill="auto"/>
            <w:noWrap/>
            <w:vAlign w:val="bottom"/>
            <w:hideMark/>
          </w:tcPr>
          <w:p w14:paraId="7AFE5A9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Nuneaton</w:t>
            </w:r>
          </w:p>
        </w:tc>
        <w:tc>
          <w:tcPr>
            <w:tcW w:w="2120" w:type="dxa"/>
            <w:tcBorders>
              <w:top w:val="nil"/>
              <w:left w:val="nil"/>
              <w:bottom w:val="nil"/>
              <w:right w:val="nil"/>
            </w:tcBorders>
            <w:shd w:val="clear" w:color="auto" w:fill="auto"/>
            <w:noWrap/>
            <w:vAlign w:val="bottom"/>
            <w:hideMark/>
          </w:tcPr>
          <w:p w14:paraId="7AFE5A9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25.4%</w:t>
            </w:r>
          </w:p>
        </w:tc>
      </w:tr>
      <w:tr w:rsidR="0027723B" w:rsidRPr="0027723B" w14:paraId="7AFE5A98" w14:textId="77777777" w:rsidTr="0027723B">
        <w:trPr>
          <w:trHeight w:val="255"/>
        </w:trPr>
        <w:tc>
          <w:tcPr>
            <w:tcW w:w="4400" w:type="dxa"/>
            <w:tcBorders>
              <w:top w:val="nil"/>
              <w:left w:val="nil"/>
              <w:bottom w:val="nil"/>
              <w:right w:val="nil"/>
            </w:tcBorders>
            <w:shd w:val="clear" w:color="auto" w:fill="auto"/>
            <w:noWrap/>
            <w:vAlign w:val="bottom"/>
            <w:hideMark/>
          </w:tcPr>
          <w:p w14:paraId="7AFE5A9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Redditch</w:t>
            </w:r>
          </w:p>
        </w:tc>
        <w:tc>
          <w:tcPr>
            <w:tcW w:w="2120" w:type="dxa"/>
            <w:tcBorders>
              <w:top w:val="nil"/>
              <w:left w:val="nil"/>
              <w:bottom w:val="nil"/>
              <w:right w:val="nil"/>
            </w:tcBorders>
            <w:shd w:val="clear" w:color="auto" w:fill="auto"/>
            <w:noWrap/>
            <w:vAlign w:val="bottom"/>
            <w:hideMark/>
          </w:tcPr>
          <w:p w14:paraId="7AFE5A9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22.3%</w:t>
            </w:r>
          </w:p>
        </w:tc>
      </w:tr>
      <w:tr w:rsidR="0027723B" w:rsidRPr="0027723B" w14:paraId="7AFE5A9B" w14:textId="77777777" w:rsidTr="0027723B">
        <w:trPr>
          <w:trHeight w:val="255"/>
        </w:trPr>
        <w:tc>
          <w:tcPr>
            <w:tcW w:w="4400" w:type="dxa"/>
            <w:tcBorders>
              <w:top w:val="nil"/>
              <w:left w:val="nil"/>
              <w:bottom w:val="nil"/>
              <w:right w:val="nil"/>
            </w:tcBorders>
            <w:shd w:val="clear" w:color="auto" w:fill="auto"/>
            <w:noWrap/>
            <w:vAlign w:val="bottom"/>
            <w:hideMark/>
          </w:tcPr>
          <w:p w14:paraId="7AFE5A9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Rugby</w:t>
            </w:r>
          </w:p>
        </w:tc>
        <w:tc>
          <w:tcPr>
            <w:tcW w:w="2120" w:type="dxa"/>
            <w:tcBorders>
              <w:top w:val="nil"/>
              <w:left w:val="nil"/>
              <w:bottom w:val="nil"/>
              <w:right w:val="nil"/>
            </w:tcBorders>
            <w:shd w:val="clear" w:color="auto" w:fill="auto"/>
            <w:noWrap/>
            <w:vAlign w:val="bottom"/>
            <w:hideMark/>
          </w:tcPr>
          <w:p w14:paraId="7AFE5A9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19.1%</w:t>
            </w:r>
          </w:p>
        </w:tc>
      </w:tr>
      <w:tr w:rsidR="0027723B" w:rsidRPr="0027723B" w14:paraId="7AFE5A9E" w14:textId="77777777" w:rsidTr="0027723B">
        <w:trPr>
          <w:trHeight w:val="255"/>
        </w:trPr>
        <w:tc>
          <w:tcPr>
            <w:tcW w:w="4400" w:type="dxa"/>
            <w:tcBorders>
              <w:top w:val="nil"/>
              <w:left w:val="nil"/>
              <w:bottom w:val="nil"/>
              <w:right w:val="nil"/>
            </w:tcBorders>
            <w:shd w:val="clear" w:color="auto" w:fill="auto"/>
            <w:noWrap/>
            <w:vAlign w:val="bottom"/>
            <w:hideMark/>
          </w:tcPr>
          <w:p w14:paraId="7AFE5A9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Shrewsbury and Atcham</w:t>
            </w:r>
          </w:p>
        </w:tc>
        <w:tc>
          <w:tcPr>
            <w:tcW w:w="2120" w:type="dxa"/>
            <w:tcBorders>
              <w:top w:val="nil"/>
              <w:left w:val="nil"/>
              <w:bottom w:val="nil"/>
              <w:right w:val="nil"/>
            </w:tcBorders>
            <w:shd w:val="clear" w:color="auto" w:fill="auto"/>
            <w:noWrap/>
            <w:vAlign w:val="bottom"/>
            <w:hideMark/>
          </w:tcPr>
          <w:p w14:paraId="7AFE5A9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19.3%</w:t>
            </w:r>
          </w:p>
        </w:tc>
      </w:tr>
      <w:tr w:rsidR="0027723B" w:rsidRPr="0027723B" w14:paraId="7AFE5AA1" w14:textId="77777777" w:rsidTr="0027723B">
        <w:trPr>
          <w:trHeight w:val="255"/>
        </w:trPr>
        <w:tc>
          <w:tcPr>
            <w:tcW w:w="4400" w:type="dxa"/>
            <w:tcBorders>
              <w:top w:val="nil"/>
              <w:left w:val="nil"/>
              <w:bottom w:val="nil"/>
              <w:right w:val="nil"/>
            </w:tcBorders>
            <w:shd w:val="clear" w:color="auto" w:fill="auto"/>
            <w:noWrap/>
            <w:vAlign w:val="bottom"/>
            <w:hideMark/>
          </w:tcPr>
          <w:p w14:paraId="7AFE5A9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Solihull</w:t>
            </w:r>
          </w:p>
        </w:tc>
        <w:tc>
          <w:tcPr>
            <w:tcW w:w="2120" w:type="dxa"/>
            <w:tcBorders>
              <w:top w:val="nil"/>
              <w:left w:val="nil"/>
              <w:bottom w:val="nil"/>
              <w:right w:val="nil"/>
            </w:tcBorders>
            <w:shd w:val="clear" w:color="auto" w:fill="auto"/>
            <w:noWrap/>
            <w:vAlign w:val="bottom"/>
            <w:hideMark/>
          </w:tcPr>
          <w:p w14:paraId="7AFE5AA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16.3%</w:t>
            </w:r>
          </w:p>
        </w:tc>
      </w:tr>
      <w:tr w:rsidR="0027723B" w:rsidRPr="0027723B" w14:paraId="7AFE5AA4" w14:textId="77777777" w:rsidTr="0027723B">
        <w:trPr>
          <w:trHeight w:val="255"/>
        </w:trPr>
        <w:tc>
          <w:tcPr>
            <w:tcW w:w="4400" w:type="dxa"/>
            <w:tcBorders>
              <w:top w:val="nil"/>
              <w:left w:val="nil"/>
              <w:bottom w:val="nil"/>
              <w:right w:val="nil"/>
            </w:tcBorders>
            <w:shd w:val="clear" w:color="auto" w:fill="auto"/>
            <w:noWrap/>
            <w:vAlign w:val="bottom"/>
            <w:hideMark/>
          </w:tcPr>
          <w:p w14:paraId="7AFE5AA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South Staffordshire</w:t>
            </w:r>
          </w:p>
        </w:tc>
        <w:tc>
          <w:tcPr>
            <w:tcW w:w="2120" w:type="dxa"/>
            <w:tcBorders>
              <w:top w:val="nil"/>
              <w:left w:val="nil"/>
              <w:bottom w:val="nil"/>
              <w:right w:val="nil"/>
            </w:tcBorders>
            <w:shd w:val="clear" w:color="auto" w:fill="auto"/>
            <w:noWrap/>
            <w:vAlign w:val="bottom"/>
            <w:hideMark/>
          </w:tcPr>
          <w:p w14:paraId="7AFE5AA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18.4%</w:t>
            </w:r>
          </w:p>
        </w:tc>
      </w:tr>
      <w:tr w:rsidR="0027723B" w:rsidRPr="0027723B" w14:paraId="7AFE5AA7" w14:textId="77777777" w:rsidTr="0027723B">
        <w:trPr>
          <w:trHeight w:val="255"/>
        </w:trPr>
        <w:tc>
          <w:tcPr>
            <w:tcW w:w="4400" w:type="dxa"/>
            <w:tcBorders>
              <w:top w:val="nil"/>
              <w:left w:val="nil"/>
              <w:bottom w:val="nil"/>
              <w:right w:val="nil"/>
            </w:tcBorders>
            <w:shd w:val="clear" w:color="auto" w:fill="auto"/>
            <w:noWrap/>
            <w:vAlign w:val="bottom"/>
            <w:hideMark/>
          </w:tcPr>
          <w:p w14:paraId="7AFE5AA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Stafford</w:t>
            </w:r>
          </w:p>
        </w:tc>
        <w:tc>
          <w:tcPr>
            <w:tcW w:w="2120" w:type="dxa"/>
            <w:tcBorders>
              <w:top w:val="nil"/>
              <w:left w:val="nil"/>
              <w:bottom w:val="nil"/>
              <w:right w:val="nil"/>
            </w:tcBorders>
            <w:shd w:val="clear" w:color="auto" w:fill="auto"/>
            <w:noWrap/>
            <w:vAlign w:val="bottom"/>
            <w:hideMark/>
          </w:tcPr>
          <w:p w14:paraId="7AFE5AA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18.8%</w:t>
            </w:r>
          </w:p>
        </w:tc>
      </w:tr>
      <w:tr w:rsidR="0027723B" w:rsidRPr="0027723B" w14:paraId="7AFE5AAA" w14:textId="77777777" w:rsidTr="0027723B">
        <w:trPr>
          <w:trHeight w:val="255"/>
        </w:trPr>
        <w:tc>
          <w:tcPr>
            <w:tcW w:w="4400" w:type="dxa"/>
            <w:tcBorders>
              <w:top w:val="nil"/>
              <w:left w:val="nil"/>
              <w:bottom w:val="nil"/>
              <w:right w:val="nil"/>
            </w:tcBorders>
            <w:shd w:val="clear" w:color="auto" w:fill="auto"/>
            <w:noWrap/>
            <w:vAlign w:val="bottom"/>
            <w:hideMark/>
          </w:tcPr>
          <w:p w14:paraId="7AFE5AA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Staffordshire Moorlands</w:t>
            </w:r>
          </w:p>
        </w:tc>
        <w:tc>
          <w:tcPr>
            <w:tcW w:w="2120" w:type="dxa"/>
            <w:tcBorders>
              <w:top w:val="nil"/>
              <w:left w:val="nil"/>
              <w:bottom w:val="nil"/>
              <w:right w:val="nil"/>
            </w:tcBorders>
            <w:shd w:val="clear" w:color="auto" w:fill="auto"/>
            <w:noWrap/>
            <w:vAlign w:val="bottom"/>
            <w:hideMark/>
          </w:tcPr>
          <w:p w14:paraId="7AFE5AA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19.4%</w:t>
            </w:r>
          </w:p>
        </w:tc>
      </w:tr>
      <w:tr w:rsidR="0027723B" w:rsidRPr="0027723B" w14:paraId="7AFE5AAD" w14:textId="77777777" w:rsidTr="0027723B">
        <w:trPr>
          <w:trHeight w:val="255"/>
        </w:trPr>
        <w:tc>
          <w:tcPr>
            <w:tcW w:w="4400" w:type="dxa"/>
            <w:tcBorders>
              <w:top w:val="nil"/>
              <w:left w:val="nil"/>
              <w:bottom w:val="nil"/>
              <w:right w:val="nil"/>
            </w:tcBorders>
            <w:shd w:val="clear" w:color="auto" w:fill="auto"/>
            <w:noWrap/>
            <w:vAlign w:val="bottom"/>
            <w:hideMark/>
          </w:tcPr>
          <w:p w14:paraId="7AFE5AA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Stoke-on-Trent Central</w:t>
            </w:r>
          </w:p>
        </w:tc>
        <w:tc>
          <w:tcPr>
            <w:tcW w:w="2120" w:type="dxa"/>
            <w:tcBorders>
              <w:top w:val="nil"/>
              <w:left w:val="nil"/>
              <w:bottom w:val="nil"/>
              <w:right w:val="nil"/>
            </w:tcBorders>
            <w:shd w:val="clear" w:color="auto" w:fill="auto"/>
            <w:noWrap/>
            <w:vAlign w:val="bottom"/>
            <w:hideMark/>
          </w:tcPr>
          <w:p w14:paraId="7AFE5AA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35.9%</w:t>
            </w:r>
          </w:p>
        </w:tc>
      </w:tr>
      <w:tr w:rsidR="0027723B" w:rsidRPr="0027723B" w14:paraId="7AFE5AB0" w14:textId="77777777" w:rsidTr="0027723B">
        <w:trPr>
          <w:trHeight w:val="255"/>
        </w:trPr>
        <w:tc>
          <w:tcPr>
            <w:tcW w:w="4400" w:type="dxa"/>
            <w:tcBorders>
              <w:top w:val="nil"/>
              <w:left w:val="nil"/>
              <w:bottom w:val="nil"/>
              <w:right w:val="nil"/>
            </w:tcBorders>
            <w:shd w:val="clear" w:color="auto" w:fill="auto"/>
            <w:noWrap/>
            <w:vAlign w:val="bottom"/>
            <w:hideMark/>
          </w:tcPr>
          <w:p w14:paraId="7AFE5AA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Stoke-on-Trent North</w:t>
            </w:r>
          </w:p>
        </w:tc>
        <w:tc>
          <w:tcPr>
            <w:tcW w:w="2120" w:type="dxa"/>
            <w:tcBorders>
              <w:top w:val="nil"/>
              <w:left w:val="nil"/>
              <w:bottom w:val="nil"/>
              <w:right w:val="nil"/>
            </w:tcBorders>
            <w:shd w:val="clear" w:color="auto" w:fill="auto"/>
            <w:noWrap/>
            <w:vAlign w:val="bottom"/>
            <w:hideMark/>
          </w:tcPr>
          <w:p w14:paraId="7AFE5AA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32.9%</w:t>
            </w:r>
          </w:p>
        </w:tc>
      </w:tr>
      <w:tr w:rsidR="0027723B" w:rsidRPr="0027723B" w14:paraId="7AFE5AB3" w14:textId="77777777" w:rsidTr="0027723B">
        <w:trPr>
          <w:trHeight w:val="255"/>
        </w:trPr>
        <w:tc>
          <w:tcPr>
            <w:tcW w:w="4400" w:type="dxa"/>
            <w:tcBorders>
              <w:top w:val="nil"/>
              <w:left w:val="nil"/>
              <w:bottom w:val="nil"/>
              <w:right w:val="nil"/>
            </w:tcBorders>
            <w:shd w:val="clear" w:color="auto" w:fill="auto"/>
            <w:noWrap/>
            <w:vAlign w:val="bottom"/>
            <w:hideMark/>
          </w:tcPr>
          <w:p w14:paraId="7AFE5AB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Stoke-on-Trent South</w:t>
            </w:r>
          </w:p>
        </w:tc>
        <w:tc>
          <w:tcPr>
            <w:tcW w:w="2120" w:type="dxa"/>
            <w:tcBorders>
              <w:top w:val="nil"/>
              <w:left w:val="nil"/>
              <w:bottom w:val="nil"/>
              <w:right w:val="nil"/>
            </w:tcBorders>
            <w:shd w:val="clear" w:color="auto" w:fill="auto"/>
            <w:noWrap/>
            <w:vAlign w:val="bottom"/>
            <w:hideMark/>
          </w:tcPr>
          <w:p w14:paraId="7AFE5AB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29.3%</w:t>
            </w:r>
          </w:p>
        </w:tc>
      </w:tr>
      <w:tr w:rsidR="0027723B" w:rsidRPr="0027723B" w14:paraId="7AFE5AB6" w14:textId="77777777" w:rsidTr="0027723B">
        <w:trPr>
          <w:trHeight w:val="255"/>
        </w:trPr>
        <w:tc>
          <w:tcPr>
            <w:tcW w:w="4400" w:type="dxa"/>
            <w:tcBorders>
              <w:top w:val="nil"/>
              <w:left w:val="nil"/>
              <w:bottom w:val="nil"/>
              <w:right w:val="nil"/>
            </w:tcBorders>
            <w:shd w:val="clear" w:color="auto" w:fill="auto"/>
            <w:noWrap/>
            <w:vAlign w:val="bottom"/>
            <w:hideMark/>
          </w:tcPr>
          <w:p w14:paraId="7AFE5AB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Stone</w:t>
            </w:r>
          </w:p>
        </w:tc>
        <w:tc>
          <w:tcPr>
            <w:tcW w:w="2120" w:type="dxa"/>
            <w:tcBorders>
              <w:top w:val="nil"/>
              <w:left w:val="nil"/>
              <w:bottom w:val="nil"/>
              <w:right w:val="nil"/>
            </w:tcBorders>
            <w:shd w:val="clear" w:color="auto" w:fill="auto"/>
            <w:noWrap/>
            <w:vAlign w:val="bottom"/>
            <w:hideMark/>
          </w:tcPr>
          <w:p w14:paraId="7AFE5AB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15.8%</w:t>
            </w:r>
          </w:p>
        </w:tc>
      </w:tr>
      <w:tr w:rsidR="0027723B" w:rsidRPr="0027723B" w14:paraId="7AFE5AB9" w14:textId="77777777" w:rsidTr="0027723B">
        <w:trPr>
          <w:trHeight w:val="255"/>
        </w:trPr>
        <w:tc>
          <w:tcPr>
            <w:tcW w:w="4400" w:type="dxa"/>
            <w:tcBorders>
              <w:top w:val="nil"/>
              <w:left w:val="nil"/>
              <w:bottom w:val="nil"/>
              <w:right w:val="nil"/>
            </w:tcBorders>
            <w:shd w:val="clear" w:color="auto" w:fill="auto"/>
            <w:noWrap/>
            <w:vAlign w:val="bottom"/>
            <w:hideMark/>
          </w:tcPr>
          <w:p w14:paraId="7AFE5AB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Stourbridge</w:t>
            </w:r>
          </w:p>
        </w:tc>
        <w:tc>
          <w:tcPr>
            <w:tcW w:w="2120" w:type="dxa"/>
            <w:tcBorders>
              <w:top w:val="nil"/>
              <w:left w:val="nil"/>
              <w:bottom w:val="nil"/>
              <w:right w:val="nil"/>
            </w:tcBorders>
            <w:shd w:val="clear" w:color="auto" w:fill="auto"/>
            <w:noWrap/>
            <w:vAlign w:val="bottom"/>
            <w:hideMark/>
          </w:tcPr>
          <w:p w14:paraId="7AFE5AB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24.7%</w:t>
            </w:r>
          </w:p>
        </w:tc>
      </w:tr>
      <w:tr w:rsidR="0027723B" w:rsidRPr="0027723B" w14:paraId="7AFE5ABC" w14:textId="77777777" w:rsidTr="0027723B">
        <w:trPr>
          <w:trHeight w:val="255"/>
        </w:trPr>
        <w:tc>
          <w:tcPr>
            <w:tcW w:w="4400" w:type="dxa"/>
            <w:tcBorders>
              <w:top w:val="nil"/>
              <w:left w:val="nil"/>
              <w:bottom w:val="nil"/>
              <w:right w:val="nil"/>
            </w:tcBorders>
            <w:shd w:val="clear" w:color="auto" w:fill="auto"/>
            <w:noWrap/>
            <w:vAlign w:val="bottom"/>
            <w:hideMark/>
          </w:tcPr>
          <w:p w14:paraId="7AFE5AB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Stratford-on-Avon</w:t>
            </w:r>
          </w:p>
        </w:tc>
        <w:tc>
          <w:tcPr>
            <w:tcW w:w="2120" w:type="dxa"/>
            <w:tcBorders>
              <w:top w:val="nil"/>
              <w:left w:val="nil"/>
              <w:bottom w:val="nil"/>
              <w:right w:val="nil"/>
            </w:tcBorders>
            <w:shd w:val="clear" w:color="auto" w:fill="auto"/>
            <w:noWrap/>
            <w:vAlign w:val="bottom"/>
            <w:hideMark/>
          </w:tcPr>
          <w:p w14:paraId="7AFE5AB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16.4%</w:t>
            </w:r>
          </w:p>
        </w:tc>
      </w:tr>
      <w:tr w:rsidR="0027723B" w:rsidRPr="0027723B" w14:paraId="7AFE5ABF" w14:textId="77777777" w:rsidTr="0027723B">
        <w:trPr>
          <w:trHeight w:val="255"/>
        </w:trPr>
        <w:tc>
          <w:tcPr>
            <w:tcW w:w="4400" w:type="dxa"/>
            <w:tcBorders>
              <w:top w:val="nil"/>
              <w:left w:val="nil"/>
              <w:bottom w:val="nil"/>
              <w:right w:val="nil"/>
            </w:tcBorders>
            <w:shd w:val="clear" w:color="auto" w:fill="auto"/>
            <w:noWrap/>
            <w:vAlign w:val="bottom"/>
            <w:hideMark/>
          </w:tcPr>
          <w:p w14:paraId="7AFE5AB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Sutton Coldfield</w:t>
            </w:r>
          </w:p>
        </w:tc>
        <w:tc>
          <w:tcPr>
            <w:tcW w:w="2120" w:type="dxa"/>
            <w:tcBorders>
              <w:top w:val="nil"/>
              <w:left w:val="nil"/>
              <w:bottom w:val="nil"/>
              <w:right w:val="nil"/>
            </w:tcBorders>
            <w:shd w:val="clear" w:color="auto" w:fill="auto"/>
            <w:noWrap/>
            <w:vAlign w:val="bottom"/>
            <w:hideMark/>
          </w:tcPr>
          <w:p w14:paraId="7AFE5AB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14.0%</w:t>
            </w:r>
          </w:p>
        </w:tc>
      </w:tr>
      <w:tr w:rsidR="0027723B" w:rsidRPr="0027723B" w14:paraId="7AFE5AC2" w14:textId="77777777" w:rsidTr="0027723B">
        <w:trPr>
          <w:trHeight w:val="255"/>
        </w:trPr>
        <w:tc>
          <w:tcPr>
            <w:tcW w:w="4400" w:type="dxa"/>
            <w:tcBorders>
              <w:top w:val="nil"/>
              <w:left w:val="nil"/>
              <w:bottom w:val="nil"/>
              <w:right w:val="nil"/>
            </w:tcBorders>
            <w:shd w:val="clear" w:color="auto" w:fill="auto"/>
            <w:noWrap/>
            <w:vAlign w:val="bottom"/>
            <w:hideMark/>
          </w:tcPr>
          <w:p w14:paraId="7AFE5AC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Tamworth</w:t>
            </w:r>
          </w:p>
        </w:tc>
        <w:tc>
          <w:tcPr>
            <w:tcW w:w="2120" w:type="dxa"/>
            <w:tcBorders>
              <w:top w:val="nil"/>
              <w:left w:val="nil"/>
              <w:bottom w:val="nil"/>
              <w:right w:val="nil"/>
            </w:tcBorders>
            <w:shd w:val="clear" w:color="auto" w:fill="auto"/>
            <w:noWrap/>
            <w:vAlign w:val="bottom"/>
            <w:hideMark/>
          </w:tcPr>
          <w:p w14:paraId="7AFE5AC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22.4%</w:t>
            </w:r>
          </w:p>
        </w:tc>
      </w:tr>
      <w:tr w:rsidR="0027723B" w:rsidRPr="0027723B" w14:paraId="7AFE5AC5" w14:textId="77777777" w:rsidTr="0027723B">
        <w:trPr>
          <w:trHeight w:val="255"/>
        </w:trPr>
        <w:tc>
          <w:tcPr>
            <w:tcW w:w="4400" w:type="dxa"/>
            <w:tcBorders>
              <w:top w:val="nil"/>
              <w:left w:val="nil"/>
              <w:bottom w:val="nil"/>
              <w:right w:val="nil"/>
            </w:tcBorders>
            <w:shd w:val="clear" w:color="auto" w:fill="auto"/>
            <w:noWrap/>
            <w:vAlign w:val="bottom"/>
            <w:hideMark/>
          </w:tcPr>
          <w:p w14:paraId="7AFE5AC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Telford</w:t>
            </w:r>
          </w:p>
        </w:tc>
        <w:tc>
          <w:tcPr>
            <w:tcW w:w="2120" w:type="dxa"/>
            <w:tcBorders>
              <w:top w:val="nil"/>
              <w:left w:val="nil"/>
              <w:bottom w:val="nil"/>
              <w:right w:val="nil"/>
            </w:tcBorders>
            <w:shd w:val="clear" w:color="auto" w:fill="auto"/>
            <w:noWrap/>
            <w:vAlign w:val="bottom"/>
            <w:hideMark/>
          </w:tcPr>
          <w:p w14:paraId="7AFE5AC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31.5%</w:t>
            </w:r>
          </w:p>
        </w:tc>
      </w:tr>
      <w:tr w:rsidR="0027723B" w:rsidRPr="0027723B" w14:paraId="7AFE5AC8" w14:textId="77777777" w:rsidTr="0027723B">
        <w:trPr>
          <w:trHeight w:val="255"/>
        </w:trPr>
        <w:tc>
          <w:tcPr>
            <w:tcW w:w="4400" w:type="dxa"/>
            <w:tcBorders>
              <w:top w:val="nil"/>
              <w:left w:val="nil"/>
              <w:bottom w:val="nil"/>
              <w:right w:val="nil"/>
            </w:tcBorders>
            <w:shd w:val="clear" w:color="auto" w:fill="auto"/>
            <w:noWrap/>
            <w:vAlign w:val="bottom"/>
            <w:hideMark/>
          </w:tcPr>
          <w:p w14:paraId="7AFE5AC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The Wrekin</w:t>
            </w:r>
          </w:p>
        </w:tc>
        <w:tc>
          <w:tcPr>
            <w:tcW w:w="2120" w:type="dxa"/>
            <w:tcBorders>
              <w:top w:val="nil"/>
              <w:left w:val="nil"/>
              <w:bottom w:val="nil"/>
              <w:right w:val="nil"/>
            </w:tcBorders>
            <w:shd w:val="clear" w:color="auto" w:fill="auto"/>
            <w:noWrap/>
            <w:vAlign w:val="bottom"/>
            <w:hideMark/>
          </w:tcPr>
          <w:p w14:paraId="7AFE5AC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22.6%</w:t>
            </w:r>
          </w:p>
        </w:tc>
      </w:tr>
      <w:tr w:rsidR="0027723B" w:rsidRPr="0027723B" w14:paraId="7AFE5ACB" w14:textId="77777777" w:rsidTr="0027723B">
        <w:trPr>
          <w:trHeight w:val="255"/>
        </w:trPr>
        <w:tc>
          <w:tcPr>
            <w:tcW w:w="4400" w:type="dxa"/>
            <w:tcBorders>
              <w:top w:val="nil"/>
              <w:left w:val="nil"/>
              <w:bottom w:val="nil"/>
              <w:right w:val="nil"/>
            </w:tcBorders>
            <w:shd w:val="clear" w:color="auto" w:fill="auto"/>
            <w:noWrap/>
            <w:vAlign w:val="bottom"/>
            <w:hideMark/>
          </w:tcPr>
          <w:p w14:paraId="7AFE5AC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Walsall North</w:t>
            </w:r>
          </w:p>
        </w:tc>
        <w:tc>
          <w:tcPr>
            <w:tcW w:w="2120" w:type="dxa"/>
            <w:tcBorders>
              <w:top w:val="nil"/>
              <w:left w:val="nil"/>
              <w:bottom w:val="nil"/>
              <w:right w:val="nil"/>
            </w:tcBorders>
            <w:shd w:val="clear" w:color="auto" w:fill="auto"/>
            <w:noWrap/>
            <w:vAlign w:val="bottom"/>
            <w:hideMark/>
          </w:tcPr>
          <w:p w14:paraId="7AFE5AC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36.1%</w:t>
            </w:r>
          </w:p>
        </w:tc>
      </w:tr>
      <w:tr w:rsidR="0027723B" w:rsidRPr="0027723B" w14:paraId="7AFE5ACE" w14:textId="77777777" w:rsidTr="0027723B">
        <w:trPr>
          <w:trHeight w:val="255"/>
        </w:trPr>
        <w:tc>
          <w:tcPr>
            <w:tcW w:w="4400" w:type="dxa"/>
            <w:tcBorders>
              <w:top w:val="nil"/>
              <w:left w:val="nil"/>
              <w:bottom w:val="nil"/>
              <w:right w:val="nil"/>
            </w:tcBorders>
            <w:shd w:val="clear" w:color="auto" w:fill="auto"/>
            <w:noWrap/>
            <w:vAlign w:val="bottom"/>
            <w:hideMark/>
          </w:tcPr>
          <w:p w14:paraId="7AFE5AC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Walsall South</w:t>
            </w:r>
          </w:p>
        </w:tc>
        <w:tc>
          <w:tcPr>
            <w:tcW w:w="2120" w:type="dxa"/>
            <w:tcBorders>
              <w:top w:val="nil"/>
              <w:left w:val="nil"/>
              <w:bottom w:val="nil"/>
              <w:right w:val="nil"/>
            </w:tcBorders>
            <w:shd w:val="clear" w:color="auto" w:fill="auto"/>
            <w:noWrap/>
            <w:vAlign w:val="bottom"/>
            <w:hideMark/>
          </w:tcPr>
          <w:p w14:paraId="7AFE5AC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36.7%</w:t>
            </w:r>
          </w:p>
        </w:tc>
      </w:tr>
      <w:tr w:rsidR="0027723B" w:rsidRPr="0027723B" w14:paraId="7AFE5AD1" w14:textId="77777777" w:rsidTr="0027723B">
        <w:trPr>
          <w:trHeight w:val="255"/>
        </w:trPr>
        <w:tc>
          <w:tcPr>
            <w:tcW w:w="4400" w:type="dxa"/>
            <w:tcBorders>
              <w:top w:val="nil"/>
              <w:left w:val="nil"/>
              <w:bottom w:val="nil"/>
              <w:right w:val="nil"/>
            </w:tcBorders>
            <w:shd w:val="clear" w:color="auto" w:fill="auto"/>
            <w:noWrap/>
            <w:vAlign w:val="bottom"/>
            <w:hideMark/>
          </w:tcPr>
          <w:p w14:paraId="7AFE5AC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Warley</w:t>
            </w:r>
          </w:p>
        </w:tc>
        <w:tc>
          <w:tcPr>
            <w:tcW w:w="2120" w:type="dxa"/>
            <w:tcBorders>
              <w:top w:val="nil"/>
              <w:left w:val="nil"/>
              <w:bottom w:val="nil"/>
              <w:right w:val="nil"/>
            </w:tcBorders>
            <w:shd w:val="clear" w:color="auto" w:fill="auto"/>
            <w:noWrap/>
            <w:vAlign w:val="bottom"/>
            <w:hideMark/>
          </w:tcPr>
          <w:p w14:paraId="7AFE5AD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37.6%</w:t>
            </w:r>
          </w:p>
        </w:tc>
      </w:tr>
      <w:tr w:rsidR="0027723B" w:rsidRPr="0027723B" w14:paraId="7AFE5AD4" w14:textId="77777777" w:rsidTr="0027723B">
        <w:trPr>
          <w:trHeight w:val="255"/>
        </w:trPr>
        <w:tc>
          <w:tcPr>
            <w:tcW w:w="4400" w:type="dxa"/>
            <w:tcBorders>
              <w:top w:val="nil"/>
              <w:left w:val="nil"/>
              <w:bottom w:val="nil"/>
              <w:right w:val="nil"/>
            </w:tcBorders>
            <w:shd w:val="clear" w:color="auto" w:fill="auto"/>
            <w:noWrap/>
            <w:vAlign w:val="bottom"/>
            <w:hideMark/>
          </w:tcPr>
          <w:p w14:paraId="7AFE5AD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Warwick and Leamington</w:t>
            </w:r>
          </w:p>
        </w:tc>
        <w:tc>
          <w:tcPr>
            <w:tcW w:w="2120" w:type="dxa"/>
            <w:tcBorders>
              <w:top w:val="nil"/>
              <w:left w:val="nil"/>
              <w:bottom w:val="nil"/>
              <w:right w:val="nil"/>
            </w:tcBorders>
            <w:shd w:val="clear" w:color="auto" w:fill="auto"/>
            <w:noWrap/>
            <w:vAlign w:val="bottom"/>
            <w:hideMark/>
          </w:tcPr>
          <w:p w14:paraId="7AFE5AD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16.4%</w:t>
            </w:r>
          </w:p>
        </w:tc>
      </w:tr>
      <w:tr w:rsidR="0027723B" w:rsidRPr="0027723B" w14:paraId="7AFE5AD7" w14:textId="77777777" w:rsidTr="0027723B">
        <w:trPr>
          <w:trHeight w:val="255"/>
        </w:trPr>
        <w:tc>
          <w:tcPr>
            <w:tcW w:w="4400" w:type="dxa"/>
            <w:tcBorders>
              <w:top w:val="nil"/>
              <w:left w:val="nil"/>
              <w:bottom w:val="nil"/>
              <w:right w:val="nil"/>
            </w:tcBorders>
            <w:shd w:val="clear" w:color="auto" w:fill="auto"/>
            <w:noWrap/>
            <w:vAlign w:val="bottom"/>
            <w:hideMark/>
          </w:tcPr>
          <w:p w14:paraId="7AFE5AD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West Bromwich East</w:t>
            </w:r>
          </w:p>
        </w:tc>
        <w:tc>
          <w:tcPr>
            <w:tcW w:w="2120" w:type="dxa"/>
            <w:tcBorders>
              <w:top w:val="nil"/>
              <w:left w:val="nil"/>
              <w:bottom w:val="nil"/>
              <w:right w:val="nil"/>
            </w:tcBorders>
            <w:shd w:val="clear" w:color="auto" w:fill="auto"/>
            <w:noWrap/>
            <w:vAlign w:val="bottom"/>
            <w:hideMark/>
          </w:tcPr>
          <w:p w14:paraId="7AFE5AD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33.4%</w:t>
            </w:r>
          </w:p>
        </w:tc>
      </w:tr>
      <w:tr w:rsidR="0027723B" w:rsidRPr="0027723B" w14:paraId="7AFE5ADA" w14:textId="77777777" w:rsidTr="0027723B">
        <w:trPr>
          <w:trHeight w:val="255"/>
        </w:trPr>
        <w:tc>
          <w:tcPr>
            <w:tcW w:w="4400" w:type="dxa"/>
            <w:tcBorders>
              <w:top w:val="nil"/>
              <w:left w:val="nil"/>
              <w:bottom w:val="nil"/>
              <w:right w:val="nil"/>
            </w:tcBorders>
            <w:shd w:val="clear" w:color="auto" w:fill="auto"/>
            <w:noWrap/>
            <w:vAlign w:val="bottom"/>
            <w:hideMark/>
          </w:tcPr>
          <w:p w14:paraId="7AFE5AD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West Bromwich West</w:t>
            </w:r>
          </w:p>
        </w:tc>
        <w:tc>
          <w:tcPr>
            <w:tcW w:w="2120" w:type="dxa"/>
            <w:tcBorders>
              <w:top w:val="nil"/>
              <w:left w:val="nil"/>
              <w:bottom w:val="nil"/>
              <w:right w:val="nil"/>
            </w:tcBorders>
            <w:shd w:val="clear" w:color="auto" w:fill="auto"/>
            <w:noWrap/>
            <w:vAlign w:val="bottom"/>
            <w:hideMark/>
          </w:tcPr>
          <w:p w14:paraId="7AFE5AD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34.6%</w:t>
            </w:r>
          </w:p>
        </w:tc>
      </w:tr>
      <w:tr w:rsidR="0027723B" w:rsidRPr="0027723B" w14:paraId="7AFE5ADD" w14:textId="77777777" w:rsidTr="0027723B">
        <w:trPr>
          <w:trHeight w:val="255"/>
        </w:trPr>
        <w:tc>
          <w:tcPr>
            <w:tcW w:w="4400" w:type="dxa"/>
            <w:tcBorders>
              <w:top w:val="nil"/>
              <w:left w:val="nil"/>
              <w:bottom w:val="nil"/>
              <w:right w:val="nil"/>
            </w:tcBorders>
            <w:shd w:val="clear" w:color="auto" w:fill="auto"/>
            <w:noWrap/>
            <w:vAlign w:val="bottom"/>
            <w:hideMark/>
          </w:tcPr>
          <w:p w14:paraId="7AFE5AD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lastRenderedPageBreak/>
              <w:t>West Worcestershire</w:t>
            </w:r>
          </w:p>
        </w:tc>
        <w:tc>
          <w:tcPr>
            <w:tcW w:w="2120" w:type="dxa"/>
            <w:tcBorders>
              <w:top w:val="nil"/>
              <w:left w:val="nil"/>
              <w:bottom w:val="nil"/>
              <w:right w:val="nil"/>
            </w:tcBorders>
            <w:shd w:val="clear" w:color="auto" w:fill="auto"/>
            <w:noWrap/>
            <w:vAlign w:val="bottom"/>
            <w:hideMark/>
          </w:tcPr>
          <w:p w14:paraId="7AFE5AD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21.2%</w:t>
            </w:r>
          </w:p>
        </w:tc>
      </w:tr>
      <w:tr w:rsidR="0027723B" w:rsidRPr="0027723B" w14:paraId="7AFE5AE0" w14:textId="77777777" w:rsidTr="0027723B">
        <w:trPr>
          <w:trHeight w:val="255"/>
        </w:trPr>
        <w:tc>
          <w:tcPr>
            <w:tcW w:w="4400" w:type="dxa"/>
            <w:tcBorders>
              <w:top w:val="nil"/>
              <w:left w:val="nil"/>
              <w:bottom w:val="nil"/>
              <w:right w:val="nil"/>
            </w:tcBorders>
            <w:shd w:val="clear" w:color="auto" w:fill="auto"/>
            <w:noWrap/>
            <w:vAlign w:val="bottom"/>
            <w:hideMark/>
          </w:tcPr>
          <w:p w14:paraId="7AFE5AD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Wolverhampton North East</w:t>
            </w:r>
          </w:p>
        </w:tc>
        <w:tc>
          <w:tcPr>
            <w:tcW w:w="2120" w:type="dxa"/>
            <w:tcBorders>
              <w:top w:val="nil"/>
              <w:left w:val="nil"/>
              <w:bottom w:val="nil"/>
              <w:right w:val="nil"/>
            </w:tcBorders>
            <w:shd w:val="clear" w:color="auto" w:fill="auto"/>
            <w:noWrap/>
            <w:vAlign w:val="bottom"/>
            <w:hideMark/>
          </w:tcPr>
          <w:p w14:paraId="7AFE5AD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34.7%</w:t>
            </w:r>
          </w:p>
        </w:tc>
      </w:tr>
      <w:tr w:rsidR="0027723B" w:rsidRPr="0027723B" w14:paraId="7AFE5AE3" w14:textId="77777777" w:rsidTr="0027723B">
        <w:trPr>
          <w:trHeight w:val="255"/>
        </w:trPr>
        <w:tc>
          <w:tcPr>
            <w:tcW w:w="4400" w:type="dxa"/>
            <w:tcBorders>
              <w:top w:val="nil"/>
              <w:left w:val="nil"/>
              <w:bottom w:val="nil"/>
              <w:right w:val="nil"/>
            </w:tcBorders>
            <w:shd w:val="clear" w:color="auto" w:fill="auto"/>
            <w:noWrap/>
            <w:vAlign w:val="bottom"/>
            <w:hideMark/>
          </w:tcPr>
          <w:p w14:paraId="7AFE5AE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Wolverhampton South East</w:t>
            </w:r>
          </w:p>
        </w:tc>
        <w:tc>
          <w:tcPr>
            <w:tcW w:w="2120" w:type="dxa"/>
            <w:tcBorders>
              <w:top w:val="nil"/>
              <w:left w:val="nil"/>
              <w:bottom w:val="nil"/>
              <w:right w:val="nil"/>
            </w:tcBorders>
            <w:shd w:val="clear" w:color="auto" w:fill="auto"/>
            <w:noWrap/>
            <w:vAlign w:val="bottom"/>
            <w:hideMark/>
          </w:tcPr>
          <w:p w14:paraId="7AFE5AE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37.9%</w:t>
            </w:r>
          </w:p>
        </w:tc>
      </w:tr>
      <w:tr w:rsidR="0027723B" w:rsidRPr="0027723B" w14:paraId="7AFE5AE6" w14:textId="77777777" w:rsidTr="0027723B">
        <w:trPr>
          <w:trHeight w:val="255"/>
        </w:trPr>
        <w:tc>
          <w:tcPr>
            <w:tcW w:w="4400" w:type="dxa"/>
            <w:tcBorders>
              <w:top w:val="nil"/>
              <w:left w:val="nil"/>
              <w:bottom w:val="nil"/>
              <w:right w:val="nil"/>
            </w:tcBorders>
            <w:shd w:val="clear" w:color="auto" w:fill="auto"/>
            <w:noWrap/>
            <w:vAlign w:val="bottom"/>
            <w:hideMark/>
          </w:tcPr>
          <w:p w14:paraId="7AFE5AE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Wolverhampton South West</w:t>
            </w:r>
          </w:p>
        </w:tc>
        <w:tc>
          <w:tcPr>
            <w:tcW w:w="2120" w:type="dxa"/>
            <w:tcBorders>
              <w:top w:val="nil"/>
              <w:left w:val="nil"/>
              <w:bottom w:val="nil"/>
              <w:right w:val="nil"/>
            </w:tcBorders>
            <w:shd w:val="clear" w:color="auto" w:fill="auto"/>
            <w:noWrap/>
            <w:vAlign w:val="bottom"/>
            <w:hideMark/>
          </w:tcPr>
          <w:p w14:paraId="7AFE5AE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29.1%</w:t>
            </w:r>
          </w:p>
        </w:tc>
      </w:tr>
      <w:tr w:rsidR="0027723B" w:rsidRPr="0027723B" w14:paraId="7AFE5AE9" w14:textId="77777777" w:rsidTr="0027723B">
        <w:trPr>
          <w:trHeight w:val="255"/>
        </w:trPr>
        <w:tc>
          <w:tcPr>
            <w:tcW w:w="4400" w:type="dxa"/>
            <w:tcBorders>
              <w:top w:val="nil"/>
              <w:left w:val="nil"/>
              <w:bottom w:val="nil"/>
              <w:right w:val="nil"/>
            </w:tcBorders>
            <w:shd w:val="clear" w:color="auto" w:fill="auto"/>
            <w:noWrap/>
            <w:vAlign w:val="bottom"/>
            <w:hideMark/>
          </w:tcPr>
          <w:p w14:paraId="7AFE5AE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Worcester</w:t>
            </w:r>
          </w:p>
        </w:tc>
        <w:tc>
          <w:tcPr>
            <w:tcW w:w="2120" w:type="dxa"/>
            <w:tcBorders>
              <w:top w:val="nil"/>
              <w:left w:val="nil"/>
              <w:bottom w:val="nil"/>
              <w:right w:val="nil"/>
            </w:tcBorders>
            <w:shd w:val="clear" w:color="auto" w:fill="auto"/>
            <w:noWrap/>
            <w:vAlign w:val="bottom"/>
            <w:hideMark/>
          </w:tcPr>
          <w:p w14:paraId="7AFE5AE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23.2%</w:t>
            </w:r>
          </w:p>
        </w:tc>
      </w:tr>
      <w:tr w:rsidR="0027723B" w:rsidRPr="0027723B" w14:paraId="7AFE5AEC" w14:textId="77777777" w:rsidTr="0027723B">
        <w:trPr>
          <w:trHeight w:val="255"/>
        </w:trPr>
        <w:tc>
          <w:tcPr>
            <w:tcW w:w="4400" w:type="dxa"/>
            <w:tcBorders>
              <w:top w:val="nil"/>
              <w:left w:val="nil"/>
              <w:bottom w:val="nil"/>
              <w:right w:val="nil"/>
            </w:tcBorders>
            <w:shd w:val="clear" w:color="auto" w:fill="auto"/>
            <w:noWrap/>
            <w:vAlign w:val="bottom"/>
            <w:hideMark/>
          </w:tcPr>
          <w:p w14:paraId="7AFE5AE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Wyre Forest</w:t>
            </w:r>
          </w:p>
        </w:tc>
        <w:tc>
          <w:tcPr>
            <w:tcW w:w="2120" w:type="dxa"/>
            <w:tcBorders>
              <w:top w:val="nil"/>
              <w:left w:val="nil"/>
              <w:bottom w:val="nil"/>
              <w:right w:val="nil"/>
            </w:tcBorders>
            <w:shd w:val="clear" w:color="auto" w:fill="auto"/>
            <w:noWrap/>
            <w:vAlign w:val="bottom"/>
            <w:hideMark/>
          </w:tcPr>
          <w:p w14:paraId="7AFE5AE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26.2%</w:t>
            </w:r>
          </w:p>
        </w:tc>
      </w:tr>
    </w:tbl>
    <w:p w14:paraId="7AFE5AED" w14:textId="77777777" w:rsidR="00B70A0A" w:rsidRDefault="00B70A0A" w:rsidP="00916964">
      <w:pPr>
        <w:pStyle w:val="NoSpacing"/>
        <w:rPr>
          <w:sz w:val="20"/>
          <w:szCs w:val="20"/>
        </w:rPr>
      </w:pPr>
    </w:p>
    <w:p w14:paraId="7AFE5AEE" w14:textId="77777777" w:rsidR="00B70A0A" w:rsidRDefault="00B70A0A">
      <w:pPr>
        <w:rPr>
          <w:sz w:val="20"/>
          <w:szCs w:val="20"/>
        </w:rPr>
      </w:pPr>
      <w:r>
        <w:rPr>
          <w:sz w:val="20"/>
          <w:szCs w:val="20"/>
        </w:rPr>
        <w:br w:type="page"/>
      </w:r>
    </w:p>
    <w:p w14:paraId="7AFE5AEF" w14:textId="77777777" w:rsidR="00B70A0A" w:rsidRPr="00CA6A9F" w:rsidRDefault="00B70A0A" w:rsidP="00B70A0A">
      <w:pPr>
        <w:pStyle w:val="NoSpacing"/>
        <w:rPr>
          <w:b/>
          <w:bCs/>
        </w:rPr>
      </w:pPr>
      <w:r>
        <w:rPr>
          <w:b/>
          <w:bCs/>
        </w:rPr>
        <w:lastRenderedPageBreak/>
        <w:t>Yorkshire and the Humber</w:t>
      </w:r>
    </w:p>
    <w:p w14:paraId="7AFE5AF0" w14:textId="77777777" w:rsidR="00B70A0A" w:rsidRPr="00CA6A9F" w:rsidRDefault="00B70A0A" w:rsidP="00B70A0A">
      <w:pPr>
        <w:pStyle w:val="NoSpacing"/>
      </w:pPr>
      <w:r w:rsidRPr="00CA6A9F">
        <w:t>Percentage of children in poverty</w:t>
      </w:r>
      <w:r>
        <w:t xml:space="preserve"> (after housing costs)</w:t>
      </w:r>
    </w:p>
    <w:p w14:paraId="7AFE5AF1" w14:textId="77777777" w:rsidR="00B70A0A" w:rsidRDefault="00B70A0A" w:rsidP="00B70A0A">
      <w:pPr>
        <w:pStyle w:val="NoSpacing"/>
      </w:pPr>
    </w:p>
    <w:p w14:paraId="7AFE5AF2" w14:textId="77777777" w:rsidR="00B70A0A" w:rsidRDefault="00B70A0A" w:rsidP="00B70A0A">
      <w:pPr>
        <w:pStyle w:val="NoSpacing"/>
        <w:rPr>
          <w:b/>
          <w:bCs/>
        </w:rPr>
      </w:pPr>
      <w:r w:rsidRPr="00D41ED5">
        <w:rPr>
          <w:b/>
          <w:bCs/>
        </w:rPr>
        <w:t>By Local Authority</w:t>
      </w:r>
    </w:p>
    <w:p w14:paraId="7AFE5AF3" w14:textId="77777777" w:rsidR="00B70A0A" w:rsidRDefault="00B70A0A" w:rsidP="00916964">
      <w:pPr>
        <w:pStyle w:val="NoSpacing"/>
        <w:rPr>
          <w:sz w:val="20"/>
          <w:szCs w:val="20"/>
        </w:rPr>
      </w:pPr>
    </w:p>
    <w:tbl>
      <w:tblPr>
        <w:tblW w:w="7100" w:type="dxa"/>
        <w:tblInd w:w="93" w:type="dxa"/>
        <w:tblLook w:val="04A0" w:firstRow="1" w:lastRow="0" w:firstColumn="1" w:lastColumn="0" w:noHBand="0" w:noVBand="1"/>
      </w:tblPr>
      <w:tblGrid>
        <w:gridCol w:w="4300"/>
        <w:gridCol w:w="2800"/>
      </w:tblGrid>
      <w:tr w:rsidR="004B770E" w:rsidRPr="004B770E" w14:paraId="7AFE5AF6" w14:textId="77777777" w:rsidTr="004B770E">
        <w:trPr>
          <w:trHeight w:val="255"/>
        </w:trPr>
        <w:tc>
          <w:tcPr>
            <w:tcW w:w="4300" w:type="dxa"/>
            <w:tcBorders>
              <w:top w:val="nil"/>
              <w:left w:val="nil"/>
              <w:bottom w:val="nil"/>
              <w:right w:val="nil"/>
            </w:tcBorders>
            <w:shd w:val="clear" w:color="auto" w:fill="auto"/>
            <w:noWrap/>
            <w:vAlign w:val="bottom"/>
            <w:hideMark/>
          </w:tcPr>
          <w:p w14:paraId="7AFE5AF4"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Barnsley</w:t>
            </w:r>
          </w:p>
        </w:tc>
        <w:tc>
          <w:tcPr>
            <w:tcW w:w="2800" w:type="dxa"/>
            <w:tcBorders>
              <w:top w:val="nil"/>
              <w:left w:val="nil"/>
              <w:bottom w:val="nil"/>
              <w:right w:val="nil"/>
            </w:tcBorders>
            <w:shd w:val="clear" w:color="auto" w:fill="auto"/>
            <w:noWrap/>
            <w:vAlign w:val="bottom"/>
            <w:hideMark/>
          </w:tcPr>
          <w:p w14:paraId="7AFE5AF5"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27.8%</w:t>
            </w:r>
          </w:p>
        </w:tc>
      </w:tr>
      <w:tr w:rsidR="004B770E" w:rsidRPr="004B770E" w14:paraId="7AFE5AF9" w14:textId="77777777" w:rsidTr="004B770E">
        <w:trPr>
          <w:trHeight w:val="255"/>
        </w:trPr>
        <w:tc>
          <w:tcPr>
            <w:tcW w:w="4300" w:type="dxa"/>
            <w:tcBorders>
              <w:top w:val="nil"/>
              <w:left w:val="nil"/>
              <w:bottom w:val="nil"/>
              <w:right w:val="nil"/>
            </w:tcBorders>
            <w:shd w:val="clear" w:color="auto" w:fill="auto"/>
            <w:noWrap/>
            <w:vAlign w:val="bottom"/>
            <w:hideMark/>
          </w:tcPr>
          <w:p w14:paraId="7AFE5AF7"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Bradford</w:t>
            </w:r>
          </w:p>
        </w:tc>
        <w:tc>
          <w:tcPr>
            <w:tcW w:w="2800" w:type="dxa"/>
            <w:tcBorders>
              <w:top w:val="nil"/>
              <w:left w:val="nil"/>
              <w:bottom w:val="nil"/>
              <w:right w:val="nil"/>
            </w:tcBorders>
            <w:shd w:val="clear" w:color="auto" w:fill="auto"/>
            <w:noWrap/>
            <w:vAlign w:val="bottom"/>
            <w:hideMark/>
          </w:tcPr>
          <w:p w14:paraId="7AFE5AF8"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32.7%</w:t>
            </w:r>
          </w:p>
        </w:tc>
      </w:tr>
      <w:tr w:rsidR="004B770E" w:rsidRPr="004B770E" w14:paraId="7AFE5AFC" w14:textId="77777777" w:rsidTr="004B770E">
        <w:trPr>
          <w:trHeight w:val="255"/>
        </w:trPr>
        <w:tc>
          <w:tcPr>
            <w:tcW w:w="4300" w:type="dxa"/>
            <w:tcBorders>
              <w:top w:val="nil"/>
              <w:left w:val="nil"/>
              <w:bottom w:val="nil"/>
              <w:right w:val="nil"/>
            </w:tcBorders>
            <w:shd w:val="clear" w:color="auto" w:fill="auto"/>
            <w:noWrap/>
            <w:vAlign w:val="bottom"/>
            <w:hideMark/>
          </w:tcPr>
          <w:p w14:paraId="7AFE5AFA"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Calderdale</w:t>
            </w:r>
          </w:p>
        </w:tc>
        <w:tc>
          <w:tcPr>
            <w:tcW w:w="2800" w:type="dxa"/>
            <w:tcBorders>
              <w:top w:val="nil"/>
              <w:left w:val="nil"/>
              <w:bottom w:val="nil"/>
              <w:right w:val="nil"/>
            </w:tcBorders>
            <w:shd w:val="clear" w:color="auto" w:fill="auto"/>
            <w:noWrap/>
            <w:vAlign w:val="bottom"/>
            <w:hideMark/>
          </w:tcPr>
          <w:p w14:paraId="7AFE5AFB"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27.8%</w:t>
            </w:r>
          </w:p>
        </w:tc>
      </w:tr>
      <w:tr w:rsidR="004B770E" w:rsidRPr="004B770E" w14:paraId="7AFE5AFF" w14:textId="77777777" w:rsidTr="004B770E">
        <w:trPr>
          <w:trHeight w:val="255"/>
        </w:trPr>
        <w:tc>
          <w:tcPr>
            <w:tcW w:w="4300" w:type="dxa"/>
            <w:tcBorders>
              <w:top w:val="nil"/>
              <w:left w:val="nil"/>
              <w:bottom w:val="nil"/>
              <w:right w:val="nil"/>
            </w:tcBorders>
            <w:shd w:val="clear" w:color="auto" w:fill="auto"/>
            <w:noWrap/>
            <w:vAlign w:val="bottom"/>
            <w:hideMark/>
          </w:tcPr>
          <w:p w14:paraId="7AFE5AFD"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Craven</w:t>
            </w:r>
          </w:p>
        </w:tc>
        <w:tc>
          <w:tcPr>
            <w:tcW w:w="2800" w:type="dxa"/>
            <w:tcBorders>
              <w:top w:val="nil"/>
              <w:left w:val="nil"/>
              <w:bottom w:val="nil"/>
              <w:right w:val="nil"/>
            </w:tcBorders>
            <w:shd w:val="clear" w:color="auto" w:fill="auto"/>
            <w:noWrap/>
            <w:vAlign w:val="bottom"/>
            <w:hideMark/>
          </w:tcPr>
          <w:p w14:paraId="7AFE5AFE"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16.1%</w:t>
            </w:r>
          </w:p>
        </w:tc>
      </w:tr>
      <w:tr w:rsidR="004B770E" w:rsidRPr="004B770E" w14:paraId="7AFE5B02" w14:textId="77777777" w:rsidTr="004B770E">
        <w:trPr>
          <w:trHeight w:val="255"/>
        </w:trPr>
        <w:tc>
          <w:tcPr>
            <w:tcW w:w="4300" w:type="dxa"/>
            <w:tcBorders>
              <w:top w:val="nil"/>
              <w:left w:val="nil"/>
              <w:bottom w:val="nil"/>
              <w:right w:val="nil"/>
            </w:tcBorders>
            <w:shd w:val="clear" w:color="auto" w:fill="auto"/>
            <w:noWrap/>
            <w:vAlign w:val="bottom"/>
            <w:hideMark/>
          </w:tcPr>
          <w:p w14:paraId="7AFE5B00"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Doncaster</w:t>
            </w:r>
          </w:p>
        </w:tc>
        <w:tc>
          <w:tcPr>
            <w:tcW w:w="2800" w:type="dxa"/>
            <w:tcBorders>
              <w:top w:val="nil"/>
              <w:left w:val="nil"/>
              <w:bottom w:val="nil"/>
              <w:right w:val="nil"/>
            </w:tcBorders>
            <w:shd w:val="clear" w:color="auto" w:fill="auto"/>
            <w:noWrap/>
            <w:vAlign w:val="bottom"/>
            <w:hideMark/>
          </w:tcPr>
          <w:p w14:paraId="7AFE5B01"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30.1%</w:t>
            </w:r>
          </w:p>
        </w:tc>
      </w:tr>
      <w:tr w:rsidR="004B770E" w:rsidRPr="004B770E" w14:paraId="7AFE5B05" w14:textId="77777777" w:rsidTr="004B770E">
        <w:trPr>
          <w:trHeight w:val="255"/>
        </w:trPr>
        <w:tc>
          <w:tcPr>
            <w:tcW w:w="4300" w:type="dxa"/>
            <w:tcBorders>
              <w:top w:val="nil"/>
              <w:left w:val="nil"/>
              <w:bottom w:val="nil"/>
              <w:right w:val="nil"/>
            </w:tcBorders>
            <w:shd w:val="clear" w:color="auto" w:fill="auto"/>
            <w:noWrap/>
            <w:vAlign w:val="bottom"/>
            <w:hideMark/>
          </w:tcPr>
          <w:p w14:paraId="7AFE5B03"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East Riding of Yorkshire</w:t>
            </w:r>
          </w:p>
        </w:tc>
        <w:tc>
          <w:tcPr>
            <w:tcW w:w="2800" w:type="dxa"/>
            <w:tcBorders>
              <w:top w:val="nil"/>
              <w:left w:val="nil"/>
              <w:bottom w:val="nil"/>
              <w:right w:val="nil"/>
            </w:tcBorders>
            <w:shd w:val="clear" w:color="auto" w:fill="auto"/>
            <w:noWrap/>
            <w:vAlign w:val="bottom"/>
            <w:hideMark/>
          </w:tcPr>
          <w:p w14:paraId="7AFE5B04"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19.6%</w:t>
            </w:r>
          </w:p>
        </w:tc>
      </w:tr>
      <w:tr w:rsidR="004B770E" w:rsidRPr="004B770E" w14:paraId="7AFE5B08" w14:textId="77777777" w:rsidTr="004B770E">
        <w:trPr>
          <w:trHeight w:val="255"/>
        </w:trPr>
        <w:tc>
          <w:tcPr>
            <w:tcW w:w="4300" w:type="dxa"/>
            <w:tcBorders>
              <w:top w:val="nil"/>
              <w:left w:val="nil"/>
              <w:bottom w:val="nil"/>
              <w:right w:val="nil"/>
            </w:tcBorders>
            <w:shd w:val="clear" w:color="auto" w:fill="auto"/>
            <w:noWrap/>
            <w:vAlign w:val="bottom"/>
            <w:hideMark/>
          </w:tcPr>
          <w:p w14:paraId="7AFE5B06"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Hambleton</w:t>
            </w:r>
          </w:p>
        </w:tc>
        <w:tc>
          <w:tcPr>
            <w:tcW w:w="2800" w:type="dxa"/>
            <w:tcBorders>
              <w:top w:val="nil"/>
              <w:left w:val="nil"/>
              <w:bottom w:val="nil"/>
              <w:right w:val="nil"/>
            </w:tcBorders>
            <w:shd w:val="clear" w:color="auto" w:fill="auto"/>
            <w:noWrap/>
            <w:vAlign w:val="bottom"/>
            <w:hideMark/>
          </w:tcPr>
          <w:p w14:paraId="7AFE5B07"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16.6%</w:t>
            </w:r>
          </w:p>
        </w:tc>
      </w:tr>
      <w:tr w:rsidR="004B770E" w:rsidRPr="004B770E" w14:paraId="7AFE5B0B" w14:textId="77777777" w:rsidTr="004B770E">
        <w:trPr>
          <w:trHeight w:val="255"/>
        </w:trPr>
        <w:tc>
          <w:tcPr>
            <w:tcW w:w="4300" w:type="dxa"/>
            <w:tcBorders>
              <w:top w:val="nil"/>
              <w:left w:val="nil"/>
              <w:bottom w:val="nil"/>
              <w:right w:val="nil"/>
            </w:tcBorders>
            <w:shd w:val="clear" w:color="auto" w:fill="auto"/>
            <w:noWrap/>
            <w:vAlign w:val="bottom"/>
            <w:hideMark/>
          </w:tcPr>
          <w:p w14:paraId="7AFE5B09"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Harrogate</w:t>
            </w:r>
          </w:p>
        </w:tc>
        <w:tc>
          <w:tcPr>
            <w:tcW w:w="2800" w:type="dxa"/>
            <w:tcBorders>
              <w:top w:val="nil"/>
              <w:left w:val="nil"/>
              <w:bottom w:val="nil"/>
              <w:right w:val="nil"/>
            </w:tcBorders>
            <w:shd w:val="clear" w:color="auto" w:fill="auto"/>
            <w:noWrap/>
            <w:vAlign w:val="bottom"/>
            <w:hideMark/>
          </w:tcPr>
          <w:p w14:paraId="7AFE5B0A"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14.3%</w:t>
            </w:r>
          </w:p>
        </w:tc>
      </w:tr>
      <w:tr w:rsidR="004B770E" w:rsidRPr="004B770E" w14:paraId="7AFE5B0E" w14:textId="77777777" w:rsidTr="004B770E">
        <w:trPr>
          <w:trHeight w:val="255"/>
        </w:trPr>
        <w:tc>
          <w:tcPr>
            <w:tcW w:w="4300" w:type="dxa"/>
            <w:tcBorders>
              <w:top w:val="nil"/>
              <w:left w:val="nil"/>
              <w:bottom w:val="nil"/>
              <w:right w:val="nil"/>
            </w:tcBorders>
            <w:shd w:val="clear" w:color="auto" w:fill="auto"/>
            <w:noWrap/>
            <w:vAlign w:val="bottom"/>
            <w:hideMark/>
          </w:tcPr>
          <w:p w14:paraId="7AFE5B0C"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Kingston upon Hull, City of</w:t>
            </w:r>
          </w:p>
        </w:tc>
        <w:tc>
          <w:tcPr>
            <w:tcW w:w="2800" w:type="dxa"/>
            <w:tcBorders>
              <w:top w:val="nil"/>
              <w:left w:val="nil"/>
              <w:bottom w:val="nil"/>
              <w:right w:val="nil"/>
            </w:tcBorders>
            <w:shd w:val="clear" w:color="auto" w:fill="auto"/>
            <w:noWrap/>
            <w:vAlign w:val="bottom"/>
            <w:hideMark/>
          </w:tcPr>
          <w:p w14:paraId="7AFE5B0D"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35.4%</w:t>
            </w:r>
          </w:p>
        </w:tc>
      </w:tr>
      <w:tr w:rsidR="004B770E" w:rsidRPr="004B770E" w14:paraId="7AFE5B11" w14:textId="77777777" w:rsidTr="004B770E">
        <w:trPr>
          <w:trHeight w:val="255"/>
        </w:trPr>
        <w:tc>
          <w:tcPr>
            <w:tcW w:w="4300" w:type="dxa"/>
            <w:tcBorders>
              <w:top w:val="nil"/>
              <w:left w:val="nil"/>
              <w:bottom w:val="nil"/>
              <w:right w:val="nil"/>
            </w:tcBorders>
            <w:shd w:val="clear" w:color="auto" w:fill="auto"/>
            <w:noWrap/>
            <w:vAlign w:val="bottom"/>
            <w:hideMark/>
          </w:tcPr>
          <w:p w14:paraId="7AFE5B0F"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Kirklees</w:t>
            </w:r>
          </w:p>
        </w:tc>
        <w:tc>
          <w:tcPr>
            <w:tcW w:w="2800" w:type="dxa"/>
            <w:tcBorders>
              <w:top w:val="nil"/>
              <w:left w:val="nil"/>
              <w:bottom w:val="nil"/>
              <w:right w:val="nil"/>
            </w:tcBorders>
            <w:shd w:val="clear" w:color="auto" w:fill="auto"/>
            <w:noWrap/>
            <w:vAlign w:val="bottom"/>
            <w:hideMark/>
          </w:tcPr>
          <w:p w14:paraId="7AFE5B10"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27.2%</w:t>
            </w:r>
          </w:p>
        </w:tc>
      </w:tr>
      <w:tr w:rsidR="004B770E" w:rsidRPr="004B770E" w14:paraId="7AFE5B14" w14:textId="77777777" w:rsidTr="004B770E">
        <w:trPr>
          <w:trHeight w:val="255"/>
        </w:trPr>
        <w:tc>
          <w:tcPr>
            <w:tcW w:w="4300" w:type="dxa"/>
            <w:tcBorders>
              <w:top w:val="nil"/>
              <w:left w:val="nil"/>
              <w:bottom w:val="nil"/>
              <w:right w:val="nil"/>
            </w:tcBorders>
            <w:shd w:val="clear" w:color="auto" w:fill="auto"/>
            <w:noWrap/>
            <w:vAlign w:val="bottom"/>
            <w:hideMark/>
          </w:tcPr>
          <w:p w14:paraId="7AFE5B12"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Leeds</w:t>
            </w:r>
          </w:p>
        </w:tc>
        <w:tc>
          <w:tcPr>
            <w:tcW w:w="2800" w:type="dxa"/>
            <w:tcBorders>
              <w:top w:val="nil"/>
              <w:left w:val="nil"/>
              <w:bottom w:val="nil"/>
              <w:right w:val="nil"/>
            </w:tcBorders>
            <w:shd w:val="clear" w:color="auto" w:fill="auto"/>
            <w:noWrap/>
            <w:vAlign w:val="bottom"/>
            <w:hideMark/>
          </w:tcPr>
          <w:p w14:paraId="7AFE5B13"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27.3%</w:t>
            </w:r>
          </w:p>
        </w:tc>
      </w:tr>
      <w:tr w:rsidR="004B770E" w:rsidRPr="004B770E" w14:paraId="7AFE5B17" w14:textId="77777777" w:rsidTr="004B770E">
        <w:trPr>
          <w:trHeight w:val="255"/>
        </w:trPr>
        <w:tc>
          <w:tcPr>
            <w:tcW w:w="4300" w:type="dxa"/>
            <w:tcBorders>
              <w:top w:val="nil"/>
              <w:left w:val="nil"/>
              <w:bottom w:val="nil"/>
              <w:right w:val="nil"/>
            </w:tcBorders>
            <w:shd w:val="clear" w:color="auto" w:fill="auto"/>
            <w:noWrap/>
            <w:vAlign w:val="bottom"/>
            <w:hideMark/>
          </w:tcPr>
          <w:p w14:paraId="7AFE5B15"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North East Lincolnshire</w:t>
            </w:r>
          </w:p>
        </w:tc>
        <w:tc>
          <w:tcPr>
            <w:tcW w:w="2800" w:type="dxa"/>
            <w:tcBorders>
              <w:top w:val="nil"/>
              <w:left w:val="nil"/>
              <w:bottom w:val="nil"/>
              <w:right w:val="nil"/>
            </w:tcBorders>
            <w:shd w:val="clear" w:color="auto" w:fill="auto"/>
            <w:noWrap/>
            <w:vAlign w:val="bottom"/>
            <w:hideMark/>
          </w:tcPr>
          <w:p w14:paraId="7AFE5B16"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32.0%</w:t>
            </w:r>
          </w:p>
        </w:tc>
      </w:tr>
      <w:tr w:rsidR="004B770E" w:rsidRPr="004B770E" w14:paraId="7AFE5B1A" w14:textId="77777777" w:rsidTr="004B770E">
        <w:trPr>
          <w:trHeight w:val="255"/>
        </w:trPr>
        <w:tc>
          <w:tcPr>
            <w:tcW w:w="4300" w:type="dxa"/>
            <w:tcBorders>
              <w:top w:val="nil"/>
              <w:left w:val="nil"/>
              <w:bottom w:val="nil"/>
              <w:right w:val="nil"/>
            </w:tcBorders>
            <w:shd w:val="clear" w:color="auto" w:fill="auto"/>
            <w:noWrap/>
            <w:vAlign w:val="bottom"/>
            <w:hideMark/>
          </w:tcPr>
          <w:p w14:paraId="7AFE5B18"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North Lincolnshire</w:t>
            </w:r>
          </w:p>
        </w:tc>
        <w:tc>
          <w:tcPr>
            <w:tcW w:w="2800" w:type="dxa"/>
            <w:tcBorders>
              <w:top w:val="nil"/>
              <w:left w:val="nil"/>
              <w:bottom w:val="nil"/>
              <w:right w:val="nil"/>
            </w:tcBorders>
            <w:shd w:val="clear" w:color="auto" w:fill="auto"/>
            <w:noWrap/>
            <w:vAlign w:val="bottom"/>
            <w:hideMark/>
          </w:tcPr>
          <w:p w14:paraId="7AFE5B19"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27.2%</w:t>
            </w:r>
          </w:p>
        </w:tc>
      </w:tr>
      <w:tr w:rsidR="004B770E" w:rsidRPr="004B770E" w14:paraId="7AFE5B1D" w14:textId="77777777" w:rsidTr="004B770E">
        <w:trPr>
          <w:trHeight w:val="255"/>
        </w:trPr>
        <w:tc>
          <w:tcPr>
            <w:tcW w:w="4300" w:type="dxa"/>
            <w:tcBorders>
              <w:top w:val="nil"/>
              <w:left w:val="nil"/>
              <w:bottom w:val="nil"/>
              <w:right w:val="nil"/>
            </w:tcBorders>
            <w:shd w:val="clear" w:color="auto" w:fill="auto"/>
            <w:noWrap/>
            <w:vAlign w:val="bottom"/>
            <w:hideMark/>
          </w:tcPr>
          <w:p w14:paraId="7AFE5B1B"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Richmondshire</w:t>
            </w:r>
          </w:p>
        </w:tc>
        <w:tc>
          <w:tcPr>
            <w:tcW w:w="2800" w:type="dxa"/>
            <w:tcBorders>
              <w:top w:val="nil"/>
              <w:left w:val="nil"/>
              <w:bottom w:val="nil"/>
              <w:right w:val="nil"/>
            </w:tcBorders>
            <w:shd w:val="clear" w:color="auto" w:fill="auto"/>
            <w:noWrap/>
            <w:vAlign w:val="bottom"/>
            <w:hideMark/>
          </w:tcPr>
          <w:p w14:paraId="7AFE5B1C"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16.0%</w:t>
            </w:r>
          </w:p>
        </w:tc>
      </w:tr>
      <w:tr w:rsidR="004B770E" w:rsidRPr="004B770E" w14:paraId="7AFE5B20" w14:textId="77777777" w:rsidTr="004B770E">
        <w:trPr>
          <w:trHeight w:val="255"/>
        </w:trPr>
        <w:tc>
          <w:tcPr>
            <w:tcW w:w="4300" w:type="dxa"/>
            <w:tcBorders>
              <w:top w:val="nil"/>
              <w:left w:val="nil"/>
              <w:bottom w:val="nil"/>
              <w:right w:val="nil"/>
            </w:tcBorders>
            <w:shd w:val="clear" w:color="auto" w:fill="auto"/>
            <w:noWrap/>
            <w:vAlign w:val="bottom"/>
            <w:hideMark/>
          </w:tcPr>
          <w:p w14:paraId="7AFE5B1E"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Rotherham</w:t>
            </w:r>
          </w:p>
        </w:tc>
        <w:tc>
          <w:tcPr>
            <w:tcW w:w="2800" w:type="dxa"/>
            <w:tcBorders>
              <w:top w:val="nil"/>
              <w:left w:val="nil"/>
              <w:bottom w:val="nil"/>
              <w:right w:val="nil"/>
            </w:tcBorders>
            <w:shd w:val="clear" w:color="auto" w:fill="auto"/>
            <w:noWrap/>
            <w:vAlign w:val="bottom"/>
            <w:hideMark/>
          </w:tcPr>
          <w:p w14:paraId="7AFE5B1F"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28.3%</w:t>
            </w:r>
          </w:p>
        </w:tc>
      </w:tr>
      <w:tr w:rsidR="004B770E" w:rsidRPr="004B770E" w14:paraId="7AFE5B23" w14:textId="77777777" w:rsidTr="004B770E">
        <w:trPr>
          <w:trHeight w:val="255"/>
        </w:trPr>
        <w:tc>
          <w:tcPr>
            <w:tcW w:w="4300" w:type="dxa"/>
            <w:tcBorders>
              <w:top w:val="nil"/>
              <w:left w:val="nil"/>
              <w:bottom w:val="nil"/>
              <w:right w:val="nil"/>
            </w:tcBorders>
            <w:shd w:val="clear" w:color="auto" w:fill="auto"/>
            <w:noWrap/>
            <w:vAlign w:val="bottom"/>
            <w:hideMark/>
          </w:tcPr>
          <w:p w14:paraId="7AFE5B21"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Ryedale</w:t>
            </w:r>
          </w:p>
        </w:tc>
        <w:tc>
          <w:tcPr>
            <w:tcW w:w="2800" w:type="dxa"/>
            <w:tcBorders>
              <w:top w:val="nil"/>
              <w:left w:val="nil"/>
              <w:bottom w:val="nil"/>
              <w:right w:val="nil"/>
            </w:tcBorders>
            <w:shd w:val="clear" w:color="auto" w:fill="auto"/>
            <w:noWrap/>
            <w:vAlign w:val="bottom"/>
            <w:hideMark/>
          </w:tcPr>
          <w:p w14:paraId="7AFE5B22"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20.6%</w:t>
            </w:r>
          </w:p>
        </w:tc>
      </w:tr>
      <w:tr w:rsidR="004B770E" w:rsidRPr="004B770E" w14:paraId="7AFE5B26" w14:textId="77777777" w:rsidTr="004B770E">
        <w:trPr>
          <w:trHeight w:val="255"/>
        </w:trPr>
        <w:tc>
          <w:tcPr>
            <w:tcW w:w="4300" w:type="dxa"/>
            <w:tcBorders>
              <w:top w:val="nil"/>
              <w:left w:val="nil"/>
              <w:bottom w:val="nil"/>
              <w:right w:val="nil"/>
            </w:tcBorders>
            <w:shd w:val="clear" w:color="auto" w:fill="auto"/>
            <w:noWrap/>
            <w:vAlign w:val="bottom"/>
            <w:hideMark/>
          </w:tcPr>
          <w:p w14:paraId="7AFE5B24"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Scarborough</w:t>
            </w:r>
          </w:p>
        </w:tc>
        <w:tc>
          <w:tcPr>
            <w:tcW w:w="2800" w:type="dxa"/>
            <w:tcBorders>
              <w:top w:val="nil"/>
              <w:left w:val="nil"/>
              <w:bottom w:val="nil"/>
              <w:right w:val="nil"/>
            </w:tcBorders>
            <w:shd w:val="clear" w:color="auto" w:fill="auto"/>
            <w:noWrap/>
            <w:vAlign w:val="bottom"/>
            <w:hideMark/>
          </w:tcPr>
          <w:p w14:paraId="7AFE5B25"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27.6%</w:t>
            </w:r>
          </w:p>
        </w:tc>
      </w:tr>
      <w:tr w:rsidR="004B770E" w:rsidRPr="004B770E" w14:paraId="7AFE5B29" w14:textId="77777777" w:rsidTr="004B770E">
        <w:trPr>
          <w:trHeight w:val="255"/>
        </w:trPr>
        <w:tc>
          <w:tcPr>
            <w:tcW w:w="4300" w:type="dxa"/>
            <w:tcBorders>
              <w:top w:val="nil"/>
              <w:left w:val="nil"/>
              <w:bottom w:val="nil"/>
              <w:right w:val="nil"/>
            </w:tcBorders>
            <w:shd w:val="clear" w:color="auto" w:fill="auto"/>
            <w:noWrap/>
            <w:vAlign w:val="bottom"/>
            <w:hideMark/>
          </w:tcPr>
          <w:p w14:paraId="7AFE5B27"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Selby</w:t>
            </w:r>
          </w:p>
        </w:tc>
        <w:tc>
          <w:tcPr>
            <w:tcW w:w="2800" w:type="dxa"/>
            <w:tcBorders>
              <w:top w:val="nil"/>
              <w:left w:val="nil"/>
              <w:bottom w:val="nil"/>
              <w:right w:val="nil"/>
            </w:tcBorders>
            <w:shd w:val="clear" w:color="auto" w:fill="auto"/>
            <w:noWrap/>
            <w:vAlign w:val="bottom"/>
            <w:hideMark/>
          </w:tcPr>
          <w:p w14:paraId="7AFE5B28"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18.5%</w:t>
            </w:r>
          </w:p>
        </w:tc>
      </w:tr>
      <w:tr w:rsidR="004B770E" w:rsidRPr="004B770E" w14:paraId="7AFE5B2C" w14:textId="77777777" w:rsidTr="004B770E">
        <w:trPr>
          <w:trHeight w:val="255"/>
        </w:trPr>
        <w:tc>
          <w:tcPr>
            <w:tcW w:w="4300" w:type="dxa"/>
            <w:tcBorders>
              <w:top w:val="nil"/>
              <w:left w:val="nil"/>
              <w:bottom w:val="nil"/>
              <w:right w:val="nil"/>
            </w:tcBorders>
            <w:shd w:val="clear" w:color="auto" w:fill="auto"/>
            <w:noWrap/>
            <w:vAlign w:val="bottom"/>
            <w:hideMark/>
          </w:tcPr>
          <w:p w14:paraId="7AFE5B2A"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Sheffield</w:t>
            </w:r>
          </w:p>
        </w:tc>
        <w:tc>
          <w:tcPr>
            <w:tcW w:w="2800" w:type="dxa"/>
            <w:tcBorders>
              <w:top w:val="nil"/>
              <w:left w:val="nil"/>
              <w:bottom w:val="nil"/>
              <w:right w:val="nil"/>
            </w:tcBorders>
            <w:shd w:val="clear" w:color="auto" w:fill="auto"/>
            <w:noWrap/>
            <w:vAlign w:val="bottom"/>
            <w:hideMark/>
          </w:tcPr>
          <w:p w14:paraId="7AFE5B2B"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29.3%</w:t>
            </w:r>
          </w:p>
        </w:tc>
      </w:tr>
      <w:tr w:rsidR="004B770E" w:rsidRPr="004B770E" w14:paraId="7AFE5B2F" w14:textId="77777777" w:rsidTr="004B770E">
        <w:trPr>
          <w:trHeight w:val="255"/>
        </w:trPr>
        <w:tc>
          <w:tcPr>
            <w:tcW w:w="4300" w:type="dxa"/>
            <w:tcBorders>
              <w:top w:val="nil"/>
              <w:left w:val="nil"/>
              <w:bottom w:val="nil"/>
              <w:right w:val="nil"/>
            </w:tcBorders>
            <w:shd w:val="clear" w:color="auto" w:fill="auto"/>
            <w:noWrap/>
            <w:vAlign w:val="bottom"/>
            <w:hideMark/>
          </w:tcPr>
          <w:p w14:paraId="7AFE5B2D"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Wakefield</w:t>
            </w:r>
          </w:p>
        </w:tc>
        <w:tc>
          <w:tcPr>
            <w:tcW w:w="2800" w:type="dxa"/>
            <w:tcBorders>
              <w:top w:val="nil"/>
              <w:left w:val="nil"/>
              <w:bottom w:val="nil"/>
              <w:right w:val="nil"/>
            </w:tcBorders>
            <w:shd w:val="clear" w:color="auto" w:fill="auto"/>
            <w:noWrap/>
            <w:vAlign w:val="bottom"/>
            <w:hideMark/>
          </w:tcPr>
          <w:p w14:paraId="7AFE5B2E"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26.8%</w:t>
            </w:r>
          </w:p>
        </w:tc>
      </w:tr>
      <w:tr w:rsidR="004B770E" w:rsidRPr="004B770E" w14:paraId="7AFE5B32" w14:textId="77777777" w:rsidTr="004B770E">
        <w:trPr>
          <w:trHeight w:val="255"/>
        </w:trPr>
        <w:tc>
          <w:tcPr>
            <w:tcW w:w="4300" w:type="dxa"/>
            <w:tcBorders>
              <w:top w:val="nil"/>
              <w:left w:val="nil"/>
              <w:bottom w:val="nil"/>
              <w:right w:val="nil"/>
            </w:tcBorders>
            <w:shd w:val="clear" w:color="auto" w:fill="auto"/>
            <w:noWrap/>
            <w:vAlign w:val="bottom"/>
            <w:hideMark/>
          </w:tcPr>
          <w:p w14:paraId="7AFE5B30"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York</w:t>
            </w:r>
          </w:p>
        </w:tc>
        <w:tc>
          <w:tcPr>
            <w:tcW w:w="2800" w:type="dxa"/>
            <w:tcBorders>
              <w:top w:val="nil"/>
              <w:left w:val="nil"/>
              <w:bottom w:val="nil"/>
              <w:right w:val="nil"/>
            </w:tcBorders>
            <w:shd w:val="clear" w:color="auto" w:fill="auto"/>
            <w:noWrap/>
            <w:vAlign w:val="bottom"/>
            <w:hideMark/>
          </w:tcPr>
          <w:p w14:paraId="7AFE5B31"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17.6%</w:t>
            </w:r>
          </w:p>
        </w:tc>
      </w:tr>
    </w:tbl>
    <w:p w14:paraId="7AFE5B33" w14:textId="77777777" w:rsidR="00B70A0A" w:rsidRDefault="00B70A0A" w:rsidP="00B70A0A">
      <w:pPr>
        <w:pStyle w:val="NoSpacing"/>
        <w:rPr>
          <w:sz w:val="20"/>
          <w:szCs w:val="20"/>
        </w:rPr>
      </w:pPr>
    </w:p>
    <w:p w14:paraId="7AFE5B34" w14:textId="77777777" w:rsidR="004B770E" w:rsidRDefault="004B770E" w:rsidP="00B70A0A">
      <w:pPr>
        <w:pStyle w:val="NoSpacing"/>
        <w:rPr>
          <w:sz w:val="20"/>
          <w:szCs w:val="20"/>
        </w:rPr>
      </w:pPr>
    </w:p>
    <w:p w14:paraId="7AFE5B35" w14:textId="77777777" w:rsidR="00B70A0A" w:rsidRPr="00D41ED5" w:rsidRDefault="00B70A0A" w:rsidP="00B70A0A">
      <w:pPr>
        <w:pStyle w:val="NoSpacing"/>
        <w:rPr>
          <w:b/>
          <w:bCs/>
        </w:rPr>
      </w:pPr>
      <w:r w:rsidRPr="00D41ED5">
        <w:rPr>
          <w:b/>
          <w:bCs/>
        </w:rPr>
        <w:t>By Parliamentary Constituency</w:t>
      </w:r>
    </w:p>
    <w:p w14:paraId="7AFE5B36" w14:textId="77777777" w:rsidR="00B70A0A" w:rsidRDefault="00B70A0A" w:rsidP="00B70A0A">
      <w:pPr>
        <w:pStyle w:val="NoSpacing"/>
        <w:rPr>
          <w:sz w:val="20"/>
          <w:szCs w:val="20"/>
        </w:rPr>
      </w:pPr>
    </w:p>
    <w:tbl>
      <w:tblPr>
        <w:tblW w:w="6520" w:type="dxa"/>
        <w:tblInd w:w="55" w:type="dxa"/>
        <w:tblCellMar>
          <w:left w:w="70" w:type="dxa"/>
          <w:right w:w="70" w:type="dxa"/>
        </w:tblCellMar>
        <w:tblLook w:val="04A0" w:firstRow="1" w:lastRow="0" w:firstColumn="1" w:lastColumn="0" w:noHBand="0" w:noVBand="1"/>
      </w:tblPr>
      <w:tblGrid>
        <w:gridCol w:w="4400"/>
        <w:gridCol w:w="2120"/>
      </w:tblGrid>
      <w:tr w:rsidR="0027723B" w:rsidRPr="0027723B" w14:paraId="7AFE5B39" w14:textId="77777777" w:rsidTr="0027723B">
        <w:trPr>
          <w:trHeight w:val="255"/>
        </w:trPr>
        <w:tc>
          <w:tcPr>
            <w:tcW w:w="4400" w:type="dxa"/>
            <w:tcBorders>
              <w:top w:val="nil"/>
              <w:left w:val="nil"/>
              <w:bottom w:val="nil"/>
              <w:right w:val="nil"/>
            </w:tcBorders>
            <w:shd w:val="clear" w:color="auto" w:fill="auto"/>
            <w:noWrap/>
            <w:vAlign w:val="bottom"/>
            <w:hideMark/>
          </w:tcPr>
          <w:p w14:paraId="7AFE5B3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Barnsley Central</w:t>
            </w:r>
          </w:p>
        </w:tc>
        <w:tc>
          <w:tcPr>
            <w:tcW w:w="2120" w:type="dxa"/>
            <w:tcBorders>
              <w:top w:val="nil"/>
              <w:left w:val="nil"/>
              <w:bottom w:val="nil"/>
              <w:right w:val="nil"/>
            </w:tcBorders>
            <w:shd w:val="clear" w:color="auto" w:fill="auto"/>
            <w:noWrap/>
            <w:vAlign w:val="bottom"/>
            <w:hideMark/>
          </w:tcPr>
          <w:p w14:paraId="7AFE5B3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27.7%</w:t>
            </w:r>
          </w:p>
        </w:tc>
      </w:tr>
      <w:tr w:rsidR="0027723B" w:rsidRPr="0027723B" w14:paraId="7AFE5B3C" w14:textId="77777777" w:rsidTr="0027723B">
        <w:trPr>
          <w:trHeight w:val="255"/>
        </w:trPr>
        <w:tc>
          <w:tcPr>
            <w:tcW w:w="4400" w:type="dxa"/>
            <w:tcBorders>
              <w:top w:val="nil"/>
              <w:left w:val="nil"/>
              <w:bottom w:val="nil"/>
              <w:right w:val="nil"/>
            </w:tcBorders>
            <w:shd w:val="clear" w:color="auto" w:fill="auto"/>
            <w:noWrap/>
            <w:vAlign w:val="bottom"/>
            <w:hideMark/>
          </w:tcPr>
          <w:p w14:paraId="7AFE5B3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Barnsley East</w:t>
            </w:r>
          </w:p>
        </w:tc>
        <w:tc>
          <w:tcPr>
            <w:tcW w:w="2120" w:type="dxa"/>
            <w:tcBorders>
              <w:top w:val="nil"/>
              <w:left w:val="nil"/>
              <w:bottom w:val="nil"/>
              <w:right w:val="nil"/>
            </w:tcBorders>
            <w:shd w:val="clear" w:color="auto" w:fill="auto"/>
            <w:noWrap/>
            <w:vAlign w:val="bottom"/>
            <w:hideMark/>
          </w:tcPr>
          <w:p w14:paraId="7AFE5B3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30.1%</w:t>
            </w:r>
          </w:p>
        </w:tc>
      </w:tr>
      <w:tr w:rsidR="0027723B" w:rsidRPr="0027723B" w14:paraId="7AFE5B3F" w14:textId="77777777" w:rsidTr="0027723B">
        <w:trPr>
          <w:trHeight w:val="255"/>
        </w:trPr>
        <w:tc>
          <w:tcPr>
            <w:tcW w:w="4400" w:type="dxa"/>
            <w:tcBorders>
              <w:top w:val="nil"/>
              <w:left w:val="nil"/>
              <w:bottom w:val="nil"/>
              <w:right w:val="nil"/>
            </w:tcBorders>
            <w:shd w:val="clear" w:color="auto" w:fill="auto"/>
            <w:noWrap/>
            <w:vAlign w:val="bottom"/>
            <w:hideMark/>
          </w:tcPr>
          <w:p w14:paraId="7AFE5B3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Batley and Spen</w:t>
            </w:r>
          </w:p>
        </w:tc>
        <w:tc>
          <w:tcPr>
            <w:tcW w:w="2120" w:type="dxa"/>
            <w:tcBorders>
              <w:top w:val="nil"/>
              <w:left w:val="nil"/>
              <w:bottom w:val="nil"/>
              <w:right w:val="nil"/>
            </w:tcBorders>
            <w:shd w:val="clear" w:color="auto" w:fill="auto"/>
            <w:noWrap/>
            <w:vAlign w:val="bottom"/>
            <w:hideMark/>
          </w:tcPr>
          <w:p w14:paraId="7AFE5B3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27.2%</w:t>
            </w:r>
          </w:p>
        </w:tc>
      </w:tr>
      <w:tr w:rsidR="0027723B" w:rsidRPr="0027723B" w14:paraId="7AFE5B42" w14:textId="77777777" w:rsidTr="0027723B">
        <w:trPr>
          <w:trHeight w:val="255"/>
        </w:trPr>
        <w:tc>
          <w:tcPr>
            <w:tcW w:w="4400" w:type="dxa"/>
            <w:tcBorders>
              <w:top w:val="nil"/>
              <w:left w:val="nil"/>
              <w:bottom w:val="nil"/>
              <w:right w:val="nil"/>
            </w:tcBorders>
            <w:shd w:val="clear" w:color="auto" w:fill="auto"/>
            <w:noWrap/>
            <w:vAlign w:val="bottom"/>
            <w:hideMark/>
          </w:tcPr>
          <w:p w14:paraId="7AFE5B4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Beverley and Holderness</w:t>
            </w:r>
          </w:p>
        </w:tc>
        <w:tc>
          <w:tcPr>
            <w:tcW w:w="2120" w:type="dxa"/>
            <w:tcBorders>
              <w:top w:val="nil"/>
              <w:left w:val="nil"/>
              <w:bottom w:val="nil"/>
              <w:right w:val="nil"/>
            </w:tcBorders>
            <w:shd w:val="clear" w:color="auto" w:fill="auto"/>
            <w:noWrap/>
            <w:vAlign w:val="bottom"/>
            <w:hideMark/>
          </w:tcPr>
          <w:p w14:paraId="7AFE5B4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19.6%</w:t>
            </w:r>
          </w:p>
        </w:tc>
      </w:tr>
      <w:tr w:rsidR="0027723B" w:rsidRPr="0027723B" w14:paraId="7AFE5B45" w14:textId="77777777" w:rsidTr="0027723B">
        <w:trPr>
          <w:trHeight w:val="255"/>
        </w:trPr>
        <w:tc>
          <w:tcPr>
            <w:tcW w:w="4400" w:type="dxa"/>
            <w:tcBorders>
              <w:top w:val="nil"/>
              <w:left w:val="nil"/>
              <w:bottom w:val="nil"/>
              <w:right w:val="nil"/>
            </w:tcBorders>
            <w:shd w:val="clear" w:color="auto" w:fill="auto"/>
            <w:noWrap/>
            <w:vAlign w:val="bottom"/>
            <w:hideMark/>
          </w:tcPr>
          <w:p w14:paraId="7AFE5B4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Bradford East</w:t>
            </w:r>
          </w:p>
        </w:tc>
        <w:tc>
          <w:tcPr>
            <w:tcW w:w="2120" w:type="dxa"/>
            <w:tcBorders>
              <w:top w:val="nil"/>
              <w:left w:val="nil"/>
              <w:bottom w:val="nil"/>
              <w:right w:val="nil"/>
            </w:tcBorders>
            <w:shd w:val="clear" w:color="auto" w:fill="auto"/>
            <w:noWrap/>
            <w:vAlign w:val="bottom"/>
            <w:hideMark/>
          </w:tcPr>
          <w:p w14:paraId="7AFE5B4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38.3%</w:t>
            </w:r>
          </w:p>
        </w:tc>
      </w:tr>
      <w:tr w:rsidR="0027723B" w:rsidRPr="0027723B" w14:paraId="7AFE5B48" w14:textId="77777777" w:rsidTr="0027723B">
        <w:trPr>
          <w:trHeight w:val="255"/>
        </w:trPr>
        <w:tc>
          <w:tcPr>
            <w:tcW w:w="4400" w:type="dxa"/>
            <w:tcBorders>
              <w:top w:val="nil"/>
              <w:left w:val="nil"/>
              <w:bottom w:val="nil"/>
              <w:right w:val="nil"/>
            </w:tcBorders>
            <w:shd w:val="clear" w:color="auto" w:fill="auto"/>
            <w:noWrap/>
            <w:vAlign w:val="bottom"/>
            <w:hideMark/>
          </w:tcPr>
          <w:p w14:paraId="7AFE5B4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Bradford South</w:t>
            </w:r>
          </w:p>
        </w:tc>
        <w:tc>
          <w:tcPr>
            <w:tcW w:w="2120" w:type="dxa"/>
            <w:tcBorders>
              <w:top w:val="nil"/>
              <w:left w:val="nil"/>
              <w:bottom w:val="nil"/>
              <w:right w:val="nil"/>
            </w:tcBorders>
            <w:shd w:val="clear" w:color="auto" w:fill="auto"/>
            <w:noWrap/>
            <w:vAlign w:val="bottom"/>
            <w:hideMark/>
          </w:tcPr>
          <w:p w14:paraId="7AFE5B4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34.4%</w:t>
            </w:r>
          </w:p>
        </w:tc>
      </w:tr>
      <w:tr w:rsidR="0027723B" w:rsidRPr="0027723B" w14:paraId="7AFE5B4B" w14:textId="77777777" w:rsidTr="0027723B">
        <w:trPr>
          <w:trHeight w:val="255"/>
        </w:trPr>
        <w:tc>
          <w:tcPr>
            <w:tcW w:w="4400" w:type="dxa"/>
            <w:tcBorders>
              <w:top w:val="nil"/>
              <w:left w:val="nil"/>
              <w:bottom w:val="nil"/>
              <w:right w:val="nil"/>
            </w:tcBorders>
            <w:shd w:val="clear" w:color="auto" w:fill="auto"/>
            <w:noWrap/>
            <w:vAlign w:val="bottom"/>
            <w:hideMark/>
          </w:tcPr>
          <w:p w14:paraId="7AFE5B4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Bradford West</w:t>
            </w:r>
          </w:p>
        </w:tc>
        <w:tc>
          <w:tcPr>
            <w:tcW w:w="2120" w:type="dxa"/>
            <w:tcBorders>
              <w:top w:val="nil"/>
              <w:left w:val="nil"/>
              <w:bottom w:val="nil"/>
              <w:right w:val="nil"/>
            </w:tcBorders>
            <w:shd w:val="clear" w:color="auto" w:fill="auto"/>
            <w:noWrap/>
            <w:vAlign w:val="bottom"/>
            <w:hideMark/>
          </w:tcPr>
          <w:p w14:paraId="7AFE5B4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37.2%</w:t>
            </w:r>
          </w:p>
        </w:tc>
      </w:tr>
      <w:tr w:rsidR="0027723B" w:rsidRPr="0027723B" w14:paraId="7AFE5B4E" w14:textId="77777777" w:rsidTr="0027723B">
        <w:trPr>
          <w:trHeight w:val="255"/>
        </w:trPr>
        <w:tc>
          <w:tcPr>
            <w:tcW w:w="4400" w:type="dxa"/>
            <w:tcBorders>
              <w:top w:val="nil"/>
              <w:left w:val="nil"/>
              <w:bottom w:val="nil"/>
              <w:right w:val="nil"/>
            </w:tcBorders>
            <w:shd w:val="clear" w:color="auto" w:fill="auto"/>
            <w:noWrap/>
            <w:vAlign w:val="bottom"/>
            <w:hideMark/>
          </w:tcPr>
          <w:p w14:paraId="7AFE5B4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Brigg and Goole</w:t>
            </w:r>
          </w:p>
        </w:tc>
        <w:tc>
          <w:tcPr>
            <w:tcW w:w="2120" w:type="dxa"/>
            <w:tcBorders>
              <w:top w:val="nil"/>
              <w:left w:val="nil"/>
              <w:bottom w:val="nil"/>
              <w:right w:val="nil"/>
            </w:tcBorders>
            <w:shd w:val="clear" w:color="auto" w:fill="auto"/>
            <w:noWrap/>
            <w:vAlign w:val="bottom"/>
            <w:hideMark/>
          </w:tcPr>
          <w:p w14:paraId="7AFE5B4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22.5%</w:t>
            </w:r>
          </w:p>
        </w:tc>
      </w:tr>
      <w:tr w:rsidR="0027723B" w:rsidRPr="0027723B" w14:paraId="7AFE5B51" w14:textId="77777777" w:rsidTr="0027723B">
        <w:trPr>
          <w:trHeight w:val="255"/>
        </w:trPr>
        <w:tc>
          <w:tcPr>
            <w:tcW w:w="4400" w:type="dxa"/>
            <w:tcBorders>
              <w:top w:val="nil"/>
              <w:left w:val="nil"/>
              <w:bottom w:val="nil"/>
              <w:right w:val="nil"/>
            </w:tcBorders>
            <w:shd w:val="clear" w:color="auto" w:fill="auto"/>
            <w:noWrap/>
            <w:vAlign w:val="bottom"/>
            <w:hideMark/>
          </w:tcPr>
          <w:p w14:paraId="7AFE5B4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Calder Valley</w:t>
            </w:r>
          </w:p>
        </w:tc>
        <w:tc>
          <w:tcPr>
            <w:tcW w:w="2120" w:type="dxa"/>
            <w:tcBorders>
              <w:top w:val="nil"/>
              <w:left w:val="nil"/>
              <w:bottom w:val="nil"/>
              <w:right w:val="nil"/>
            </w:tcBorders>
            <w:shd w:val="clear" w:color="auto" w:fill="auto"/>
            <w:noWrap/>
            <w:vAlign w:val="bottom"/>
            <w:hideMark/>
          </w:tcPr>
          <w:p w14:paraId="7AFE5B5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22.1%</w:t>
            </w:r>
          </w:p>
        </w:tc>
      </w:tr>
      <w:tr w:rsidR="0027723B" w:rsidRPr="0027723B" w14:paraId="7AFE5B54" w14:textId="77777777" w:rsidTr="0027723B">
        <w:trPr>
          <w:trHeight w:val="255"/>
        </w:trPr>
        <w:tc>
          <w:tcPr>
            <w:tcW w:w="4400" w:type="dxa"/>
            <w:tcBorders>
              <w:top w:val="nil"/>
              <w:left w:val="nil"/>
              <w:bottom w:val="nil"/>
              <w:right w:val="nil"/>
            </w:tcBorders>
            <w:shd w:val="clear" w:color="auto" w:fill="auto"/>
            <w:noWrap/>
            <w:vAlign w:val="bottom"/>
            <w:hideMark/>
          </w:tcPr>
          <w:p w14:paraId="7AFE5B5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Cleethorpes</w:t>
            </w:r>
          </w:p>
        </w:tc>
        <w:tc>
          <w:tcPr>
            <w:tcW w:w="2120" w:type="dxa"/>
            <w:tcBorders>
              <w:top w:val="nil"/>
              <w:left w:val="nil"/>
              <w:bottom w:val="nil"/>
              <w:right w:val="nil"/>
            </w:tcBorders>
            <w:shd w:val="clear" w:color="auto" w:fill="auto"/>
            <w:noWrap/>
            <w:vAlign w:val="bottom"/>
            <w:hideMark/>
          </w:tcPr>
          <w:p w14:paraId="7AFE5B5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27.6%</w:t>
            </w:r>
          </w:p>
        </w:tc>
      </w:tr>
      <w:tr w:rsidR="0027723B" w:rsidRPr="0027723B" w14:paraId="7AFE5B57" w14:textId="77777777" w:rsidTr="0027723B">
        <w:trPr>
          <w:trHeight w:val="255"/>
        </w:trPr>
        <w:tc>
          <w:tcPr>
            <w:tcW w:w="4400" w:type="dxa"/>
            <w:tcBorders>
              <w:top w:val="nil"/>
              <w:left w:val="nil"/>
              <w:bottom w:val="nil"/>
              <w:right w:val="nil"/>
            </w:tcBorders>
            <w:shd w:val="clear" w:color="auto" w:fill="auto"/>
            <w:noWrap/>
            <w:vAlign w:val="bottom"/>
            <w:hideMark/>
          </w:tcPr>
          <w:p w14:paraId="7AFE5B5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Colne Valley</w:t>
            </w:r>
          </w:p>
        </w:tc>
        <w:tc>
          <w:tcPr>
            <w:tcW w:w="2120" w:type="dxa"/>
            <w:tcBorders>
              <w:top w:val="nil"/>
              <w:left w:val="nil"/>
              <w:bottom w:val="nil"/>
              <w:right w:val="nil"/>
            </w:tcBorders>
            <w:shd w:val="clear" w:color="auto" w:fill="auto"/>
            <w:noWrap/>
            <w:vAlign w:val="bottom"/>
            <w:hideMark/>
          </w:tcPr>
          <w:p w14:paraId="7AFE5B5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22.4%</w:t>
            </w:r>
          </w:p>
        </w:tc>
      </w:tr>
      <w:tr w:rsidR="0027723B" w:rsidRPr="0027723B" w14:paraId="7AFE5B5A" w14:textId="77777777" w:rsidTr="0027723B">
        <w:trPr>
          <w:trHeight w:val="255"/>
        </w:trPr>
        <w:tc>
          <w:tcPr>
            <w:tcW w:w="4400" w:type="dxa"/>
            <w:tcBorders>
              <w:top w:val="nil"/>
              <w:left w:val="nil"/>
              <w:bottom w:val="nil"/>
              <w:right w:val="nil"/>
            </w:tcBorders>
            <w:shd w:val="clear" w:color="auto" w:fill="auto"/>
            <w:noWrap/>
            <w:vAlign w:val="bottom"/>
            <w:hideMark/>
          </w:tcPr>
          <w:p w14:paraId="7AFE5B5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Dewsbury</w:t>
            </w:r>
          </w:p>
        </w:tc>
        <w:tc>
          <w:tcPr>
            <w:tcW w:w="2120" w:type="dxa"/>
            <w:tcBorders>
              <w:top w:val="nil"/>
              <w:left w:val="nil"/>
              <w:bottom w:val="nil"/>
              <w:right w:val="nil"/>
            </w:tcBorders>
            <w:shd w:val="clear" w:color="auto" w:fill="auto"/>
            <w:noWrap/>
            <w:vAlign w:val="bottom"/>
            <w:hideMark/>
          </w:tcPr>
          <w:p w14:paraId="7AFE5B5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27.2%</w:t>
            </w:r>
          </w:p>
        </w:tc>
      </w:tr>
      <w:tr w:rsidR="0027723B" w:rsidRPr="0027723B" w14:paraId="7AFE5B5D" w14:textId="77777777" w:rsidTr="0027723B">
        <w:trPr>
          <w:trHeight w:val="255"/>
        </w:trPr>
        <w:tc>
          <w:tcPr>
            <w:tcW w:w="4400" w:type="dxa"/>
            <w:tcBorders>
              <w:top w:val="nil"/>
              <w:left w:val="nil"/>
              <w:bottom w:val="nil"/>
              <w:right w:val="nil"/>
            </w:tcBorders>
            <w:shd w:val="clear" w:color="auto" w:fill="auto"/>
            <w:noWrap/>
            <w:vAlign w:val="bottom"/>
            <w:hideMark/>
          </w:tcPr>
          <w:p w14:paraId="7AFE5B5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Don Valley</w:t>
            </w:r>
          </w:p>
        </w:tc>
        <w:tc>
          <w:tcPr>
            <w:tcW w:w="2120" w:type="dxa"/>
            <w:tcBorders>
              <w:top w:val="nil"/>
              <w:left w:val="nil"/>
              <w:bottom w:val="nil"/>
              <w:right w:val="nil"/>
            </w:tcBorders>
            <w:shd w:val="clear" w:color="auto" w:fill="auto"/>
            <w:noWrap/>
            <w:vAlign w:val="bottom"/>
            <w:hideMark/>
          </w:tcPr>
          <w:p w14:paraId="7AFE5B5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28.1%</w:t>
            </w:r>
          </w:p>
        </w:tc>
      </w:tr>
      <w:tr w:rsidR="0027723B" w:rsidRPr="0027723B" w14:paraId="7AFE5B60" w14:textId="77777777" w:rsidTr="0027723B">
        <w:trPr>
          <w:trHeight w:val="255"/>
        </w:trPr>
        <w:tc>
          <w:tcPr>
            <w:tcW w:w="4400" w:type="dxa"/>
            <w:tcBorders>
              <w:top w:val="nil"/>
              <w:left w:val="nil"/>
              <w:bottom w:val="nil"/>
              <w:right w:val="nil"/>
            </w:tcBorders>
            <w:shd w:val="clear" w:color="auto" w:fill="auto"/>
            <w:noWrap/>
            <w:vAlign w:val="bottom"/>
            <w:hideMark/>
          </w:tcPr>
          <w:p w14:paraId="7AFE5B5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Doncaster Central</w:t>
            </w:r>
          </w:p>
        </w:tc>
        <w:tc>
          <w:tcPr>
            <w:tcW w:w="2120" w:type="dxa"/>
            <w:tcBorders>
              <w:top w:val="nil"/>
              <w:left w:val="nil"/>
              <w:bottom w:val="nil"/>
              <w:right w:val="nil"/>
            </w:tcBorders>
            <w:shd w:val="clear" w:color="auto" w:fill="auto"/>
            <w:noWrap/>
            <w:vAlign w:val="bottom"/>
            <w:hideMark/>
          </w:tcPr>
          <w:p w14:paraId="7AFE5B5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30.5%</w:t>
            </w:r>
          </w:p>
        </w:tc>
      </w:tr>
      <w:tr w:rsidR="0027723B" w:rsidRPr="0027723B" w14:paraId="7AFE5B63" w14:textId="77777777" w:rsidTr="0027723B">
        <w:trPr>
          <w:trHeight w:val="255"/>
        </w:trPr>
        <w:tc>
          <w:tcPr>
            <w:tcW w:w="4400" w:type="dxa"/>
            <w:tcBorders>
              <w:top w:val="nil"/>
              <w:left w:val="nil"/>
              <w:bottom w:val="nil"/>
              <w:right w:val="nil"/>
            </w:tcBorders>
            <w:shd w:val="clear" w:color="auto" w:fill="auto"/>
            <w:noWrap/>
            <w:vAlign w:val="bottom"/>
            <w:hideMark/>
          </w:tcPr>
          <w:p w14:paraId="7AFE5B6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Doncaster North</w:t>
            </w:r>
          </w:p>
        </w:tc>
        <w:tc>
          <w:tcPr>
            <w:tcW w:w="2120" w:type="dxa"/>
            <w:tcBorders>
              <w:top w:val="nil"/>
              <w:left w:val="nil"/>
              <w:bottom w:val="nil"/>
              <w:right w:val="nil"/>
            </w:tcBorders>
            <w:shd w:val="clear" w:color="auto" w:fill="auto"/>
            <w:noWrap/>
            <w:vAlign w:val="bottom"/>
            <w:hideMark/>
          </w:tcPr>
          <w:p w14:paraId="7AFE5B6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31.3%</w:t>
            </w:r>
          </w:p>
        </w:tc>
      </w:tr>
      <w:tr w:rsidR="0027723B" w:rsidRPr="0027723B" w14:paraId="7AFE5B66" w14:textId="77777777" w:rsidTr="0027723B">
        <w:trPr>
          <w:trHeight w:val="255"/>
        </w:trPr>
        <w:tc>
          <w:tcPr>
            <w:tcW w:w="4400" w:type="dxa"/>
            <w:tcBorders>
              <w:top w:val="nil"/>
              <w:left w:val="nil"/>
              <w:bottom w:val="nil"/>
              <w:right w:val="nil"/>
            </w:tcBorders>
            <w:shd w:val="clear" w:color="auto" w:fill="auto"/>
            <w:noWrap/>
            <w:vAlign w:val="bottom"/>
            <w:hideMark/>
          </w:tcPr>
          <w:p w14:paraId="7AFE5B6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East Yorkshire</w:t>
            </w:r>
          </w:p>
        </w:tc>
        <w:tc>
          <w:tcPr>
            <w:tcW w:w="2120" w:type="dxa"/>
            <w:tcBorders>
              <w:top w:val="nil"/>
              <w:left w:val="nil"/>
              <w:bottom w:val="nil"/>
              <w:right w:val="nil"/>
            </w:tcBorders>
            <w:shd w:val="clear" w:color="auto" w:fill="auto"/>
            <w:noWrap/>
            <w:vAlign w:val="bottom"/>
            <w:hideMark/>
          </w:tcPr>
          <w:p w14:paraId="7AFE5B6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24.2%</w:t>
            </w:r>
          </w:p>
        </w:tc>
      </w:tr>
      <w:tr w:rsidR="0027723B" w:rsidRPr="0027723B" w14:paraId="7AFE5B69" w14:textId="77777777" w:rsidTr="0027723B">
        <w:trPr>
          <w:trHeight w:val="255"/>
        </w:trPr>
        <w:tc>
          <w:tcPr>
            <w:tcW w:w="4400" w:type="dxa"/>
            <w:tcBorders>
              <w:top w:val="nil"/>
              <w:left w:val="nil"/>
              <w:bottom w:val="nil"/>
              <w:right w:val="nil"/>
            </w:tcBorders>
            <w:shd w:val="clear" w:color="auto" w:fill="auto"/>
            <w:noWrap/>
            <w:vAlign w:val="bottom"/>
            <w:hideMark/>
          </w:tcPr>
          <w:p w14:paraId="7AFE5B6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Elmet and Rothwell</w:t>
            </w:r>
          </w:p>
        </w:tc>
        <w:tc>
          <w:tcPr>
            <w:tcW w:w="2120" w:type="dxa"/>
            <w:tcBorders>
              <w:top w:val="nil"/>
              <w:left w:val="nil"/>
              <w:bottom w:val="nil"/>
              <w:right w:val="nil"/>
            </w:tcBorders>
            <w:shd w:val="clear" w:color="auto" w:fill="auto"/>
            <w:noWrap/>
            <w:vAlign w:val="bottom"/>
            <w:hideMark/>
          </w:tcPr>
          <w:p w14:paraId="7AFE5B6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15.5%</w:t>
            </w:r>
          </w:p>
        </w:tc>
      </w:tr>
      <w:tr w:rsidR="0027723B" w:rsidRPr="0027723B" w14:paraId="7AFE5B6C" w14:textId="77777777" w:rsidTr="0027723B">
        <w:trPr>
          <w:trHeight w:val="255"/>
        </w:trPr>
        <w:tc>
          <w:tcPr>
            <w:tcW w:w="4400" w:type="dxa"/>
            <w:tcBorders>
              <w:top w:val="nil"/>
              <w:left w:val="nil"/>
              <w:bottom w:val="nil"/>
              <w:right w:val="nil"/>
            </w:tcBorders>
            <w:shd w:val="clear" w:color="auto" w:fill="auto"/>
            <w:noWrap/>
            <w:vAlign w:val="bottom"/>
            <w:hideMark/>
          </w:tcPr>
          <w:p w14:paraId="7AFE5B6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Great Grimsby</w:t>
            </w:r>
          </w:p>
        </w:tc>
        <w:tc>
          <w:tcPr>
            <w:tcW w:w="2120" w:type="dxa"/>
            <w:tcBorders>
              <w:top w:val="nil"/>
              <w:left w:val="nil"/>
              <w:bottom w:val="nil"/>
              <w:right w:val="nil"/>
            </w:tcBorders>
            <w:shd w:val="clear" w:color="auto" w:fill="auto"/>
            <w:noWrap/>
            <w:vAlign w:val="bottom"/>
            <w:hideMark/>
          </w:tcPr>
          <w:p w14:paraId="7AFE5B6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35.1%</w:t>
            </w:r>
          </w:p>
        </w:tc>
      </w:tr>
      <w:tr w:rsidR="0027723B" w:rsidRPr="0027723B" w14:paraId="7AFE5B6F" w14:textId="77777777" w:rsidTr="0027723B">
        <w:trPr>
          <w:trHeight w:val="255"/>
        </w:trPr>
        <w:tc>
          <w:tcPr>
            <w:tcW w:w="4400" w:type="dxa"/>
            <w:tcBorders>
              <w:top w:val="nil"/>
              <w:left w:val="nil"/>
              <w:bottom w:val="nil"/>
              <w:right w:val="nil"/>
            </w:tcBorders>
            <w:shd w:val="clear" w:color="auto" w:fill="auto"/>
            <w:noWrap/>
            <w:vAlign w:val="bottom"/>
            <w:hideMark/>
          </w:tcPr>
          <w:p w14:paraId="7AFE5B6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Halifax</w:t>
            </w:r>
          </w:p>
        </w:tc>
        <w:tc>
          <w:tcPr>
            <w:tcW w:w="2120" w:type="dxa"/>
            <w:tcBorders>
              <w:top w:val="nil"/>
              <w:left w:val="nil"/>
              <w:bottom w:val="nil"/>
              <w:right w:val="nil"/>
            </w:tcBorders>
            <w:shd w:val="clear" w:color="auto" w:fill="auto"/>
            <w:noWrap/>
            <w:vAlign w:val="bottom"/>
            <w:hideMark/>
          </w:tcPr>
          <w:p w14:paraId="7AFE5B6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32.4%</w:t>
            </w:r>
          </w:p>
        </w:tc>
      </w:tr>
      <w:tr w:rsidR="0027723B" w:rsidRPr="0027723B" w14:paraId="7AFE5B72" w14:textId="77777777" w:rsidTr="0027723B">
        <w:trPr>
          <w:trHeight w:val="255"/>
        </w:trPr>
        <w:tc>
          <w:tcPr>
            <w:tcW w:w="4400" w:type="dxa"/>
            <w:tcBorders>
              <w:top w:val="nil"/>
              <w:left w:val="nil"/>
              <w:bottom w:val="nil"/>
              <w:right w:val="nil"/>
            </w:tcBorders>
            <w:shd w:val="clear" w:color="auto" w:fill="auto"/>
            <w:noWrap/>
            <w:vAlign w:val="bottom"/>
            <w:hideMark/>
          </w:tcPr>
          <w:p w14:paraId="7AFE5B7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Haltemprice and Howden</w:t>
            </w:r>
          </w:p>
        </w:tc>
        <w:tc>
          <w:tcPr>
            <w:tcW w:w="2120" w:type="dxa"/>
            <w:tcBorders>
              <w:top w:val="nil"/>
              <w:left w:val="nil"/>
              <w:bottom w:val="nil"/>
              <w:right w:val="nil"/>
            </w:tcBorders>
            <w:shd w:val="clear" w:color="auto" w:fill="auto"/>
            <w:noWrap/>
            <w:vAlign w:val="bottom"/>
            <w:hideMark/>
          </w:tcPr>
          <w:p w14:paraId="7AFE5B7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12.5%</w:t>
            </w:r>
          </w:p>
        </w:tc>
      </w:tr>
      <w:tr w:rsidR="0027723B" w:rsidRPr="0027723B" w14:paraId="7AFE5B75" w14:textId="77777777" w:rsidTr="0027723B">
        <w:trPr>
          <w:trHeight w:val="255"/>
        </w:trPr>
        <w:tc>
          <w:tcPr>
            <w:tcW w:w="4400" w:type="dxa"/>
            <w:tcBorders>
              <w:top w:val="nil"/>
              <w:left w:val="nil"/>
              <w:bottom w:val="nil"/>
              <w:right w:val="nil"/>
            </w:tcBorders>
            <w:shd w:val="clear" w:color="auto" w:fill="auto"/>
            <w:noWrap/>
            <w:vAlign w:val="bottom"/>
            <w:hideMark/>
          </w:tcPr>
          <w:p w14:paraId="7AFE5B7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Harrogate and Knaresborough</w:t>
            </w:r>
          </w:p>
        </w:tc>
        <w:tc>
          <w:tcPr>
            <w:tcW w:w="2120" w:type="dxa"/>
            <w:tcBorders>
              <w:top w:val="nil"/>
              <w:left w:val="nil"/>
              <w:bottom w:val="nil"/>
              <w:right w:val="nil"/>
            </w:tcBorders>
            <w:shd w:val="clear" w:color="auto" w:fill="auto"/>
            <w:noWrap/>
            <w:vAlign w:val="bottom"/>
            <w:hideMark/>
          </w:tcPr>
          <w:p w14:paraId="7AFE5B7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14.2%</w:t>
            </w:r>
          </w:p>
        </w:tc>
      </w:tr>
      <w:tr w:rsidR="0027723B" w:rsidRPr="0027723B" w14:paraId="7AFE5B78" w14:textId="77777777" w:rsidTr="0027723B">
        <w:trPr>
          <w:trHeight w:val="255"/>
        </w:trPr>
        <w:tc>
          <w:tcPr>
            <w:tcW w:w="4400" w:type="dxa"/>
            <w:tcBorders>
              <w:top w:val="nil"/>
              <w:left w:val="nil"/>
              <w:bottom w:val="nil"/>
              <w:right w:val="nil"/>
            </w:tcBorders>
            <w:shd w:val="clear" w:color="auto" w:fill="auto"/>
            <w:noWrap/>
            <w:vAlign w:val="bottom"/>
            <w:hideMark/>
          </w:tcPr>
          <w:p w14:paraId="7AFE5B7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Hemsworth</w:t>
            </w:r>
          </w:p>
        </w:tc>
        <w:tc>
          <w:tcPr>
            <w:tcW w:w="2120" w:type="dxa"/>
            <w:tcBorders>
              <w:top w:val="nil"/>
              <w:left w:val="nil"/>
              <w:bottom w:val="nil"/>
              <w:right w:val="nil"/>
            </w:tcBorders>
            <w:shd w:val="clear" w:color="auto" w:fill="auto"/>
            <w:noWrap/>
            <w:vAlign w:val="bottom"/>
            <w:hideMark/>
          </w:tcPr>
          <w:p w14:paraId="7AFE5B7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27.2%</w:t>
            </w:r>
          </w:p>
        </w:tc>
      </w:tr>
      <w:tr w:rsidR="0027723B" w:rsidRPr="0027723B" w14:paraId="7AFE5B7B" w14:textId="77777777" w:rsidTr="0027723B">
        <w:trPr>
          <w:trHeight w:val="255"/>
        </w:trPr>
        <w:tc>
          <w:tcPr>
            <w:tcW w:w="4400" w:type="dxa"/>
            <w:tcBorders>
              <w:top w:val="nil"/>
              <w:left w:val="nil"/>
              <w:bottom w:val="nil"/>
              <w:right w:val="nil"/>
            </w:tcBorders>
            <w:shd w:val="clear" w:color="auto" w:fill="auto"/>
            <w:noWrap/>
            <w:vAlign w:val="bottom"/>
            <w:hideMark/>
          </w:tcPr>
          <w:p w14:paraId="7AFE5B7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Huddersfield</w:t>
            </w:r>
          </w:p>
        </w:tc>
        <w:tc>
          <w:tcPr>
            <w:tcW w:w="2120" w:type="dxa"/>
            <w:tcBorders>
              <w:top w:val="nil"/>
              <w:left w:val="nil"/>
              <w:bottom w:val="nil"/>
              <w:right w:val="nil"/>
            </w:tcBorders>
            <w:shd w:val="clear" w:color="auto" w:fill="auto"/>
            <w:noWrap/>
            <w:vAlign w:val="bottom"/>
            <w:hideMark/>
          </w:tcPr>
          <w:p w14:paraId="7AFE5B7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32.3%</w:t>
            </w:r>
          </w:p>
        </w:tc>
      </w:tr>
      <w:tr w:rsidR="0027723B" w:rsidRPr="0027723B" w14:paraId="7AFE5B7E" w14:textId="77777777" w:rsidTr="0027723B">
        <w:trPr>
          <w:trHeight w:val="255"/>
        </w:trPr>
        <w:tc>
          <w:tcPr>
            <w:tcW w:w="4400" w:type="dxa"/>
            <w:tcBorders>
              <w:top w:val="nil"/>
              <w:left w:val="nil"/>
              <w:bottom w:val="nil"/>
              <w:right w:val="nil"/>
            </w:tcBorders>
            <w:shd w:val="clear" w:color="auto" w:fill="auto"/>
            <w:noWrap/>
            <w:vAlign w:val="bottom"/>
            <w:hideMark/>
          </w:tcPr>
          <w:p w14:paraId="7AFE5B7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Keighley</w:t>
            </w:r>
          </w:p>
        </w:tc>
        <w:tc>
          <w:tcPr>
            <w:tcW w:w="2120" w:type="dxa"/>
            <w:tcBorders>
              <w:top w:val="nil"/>
              <w:left w:val="nil"/>
              <w:bottom w:val="nil"/>
              <w:right w:val="nil"/>
            </w:tcBorders>
            <w:shd w:val="clear" w:color="auto" w:fill="auto"/>
            <w:noWrap/>
            <w:vAlign w:val="bottom"/>
            <w:hideMark/>
          </w:tcPr>
          <w:p w14:paraId="7AFE5B7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24.3%</w:t>
            </w:r>
          </w:p>
        </w:tc>
      </w:tr>
      <w:tr w:rsidR="0027723B" w:rsidRPr="0027723B" w14:paraId="7AFE5B81" w14:textId="77777777" w:rsidTr="0027723B">
        <w:trPr>
          <w:trHeight w:val="255"/>
        </w:trPr>
        <w:tc>
          <w:tcPr>
            <w:tcW w:w="4400" w:type="dxa"/>
            <w:tcBorders>
              <w:top w:val="nil"/>
              <w:left w:val="nil"/>
              <w:bottom w:val="nil"/>
              <w:right w:val="nil"/>
            </w:tcBorders>
            <w:shd w:val="clear" w:color="auto" w:fill="auto"/>
            <w:noWrap/>
            <w:vAlign w:val="bottom"/>
            <w:hideMark/>
          </w:tcPr>
          <w:p w14:paraId="7AFE5B7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Kingston upon Hull East</w:t>
            </w:r>
          </w:p>
        </w:tc>
        <w:tc>
          <w:tcPr>
            <w:tcW w:w="2120" w:type="dxa"/>
            <w:tcBorders>
              <w:top w:val="nil"/>
              <w:left w:val="nil"/>
              <w:bottom w:val="nil"/>
              <w:right w:val="nil"/>
            </w:tcBorders>
            <w:shd w:val="clear" w:color="auto" w:fill="auto"/>
            <w:noWrap/>
            <w:vAlign w:val="bottom"/>
            <w:hideMark/>
          </w:tcPr>
          <w:p w14:paraId="7AFE5B8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33.3%</w:t>
            </w:r>
          </w:p>
        </w:tc>
      </w:tr>
      <w:tr w:rsidR="0027723B" w:rsidRPr="0027723B" w14:paraId="7AFE5B84" w14:textId="77777777" w:rsidTr="0027723B">
        <w:trPr>
          <w:trHeight w:val="255"/>
        </w:trPr>
        <w:tc>
          <w:tcPr>
            <w:tcW w:w="4400" w:type="dxa"/>
            <w:tcBorders>
              <w:top w:val="nil"/>
              <w:left w:val="nil"/>
              <w:bottom w:val="nil"/>
              <w:right w:val="nil"/>
            </w:tcBorders>
            <w:shd w:val="clear" w:color="auto" w:fill="auto"/>
            <w:noWrap/>
            <w:vAlign w:val="bottom"/>
            <w:hideMark/>
          </w:tcPr>
          <w:p w14:paraId="7AFE5B8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lastRenderedPageBreak/>
              <w:t>Kingston upon Hull North</w:t>
            </w:r>
          </w:p>
        </w:tc>
        <w:tc>
          <w:tcPr>
            <w:tcW w:w="2120" w:type="dxa"/>
            <w:tcBorders>
              <w:top w:val="nil"/>
              <w:left w:val="nil"/>
              <w:bottom w:val="nil"/>
              <w:right w:val="nil"/>
            </w:tcBorders>
            <w:shd w:val="clear" w:color="auto" w:fill="auto"/>
            <w:noWrap/>
            <w:vAlign w:val="bottom"/>
            <w:hideMark/>
          </w:tcPr>
          <w:p w14:paraId="7AFE5B8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35.8%</w:t>
            </w:r>
          </w:p>
        </w:tc>
      </w:tr>
      <w:tr w:rsidR="0027723B" w:rsidRPr="0027723B" w14:paraId="7AFE5B87" w14:textId="77777777" w:rsidTr="0027723B">
        <w:trPr>
          <w:trHeight w:val="255"/>
        </w:trPr>
        <w:tc>
          <w:tcPr>
            <w:tcW w:w="4400" w:type="dxa"/>
            <w:tcBorders>
              <w:top w:val="nil"/>
              <w:left w:val="nil"/>
              <w:bottom w:val="nil"/>
              <w:right w:val="nil"/>
            </w:tcBorders>
            <w:shd w:val="clear" w:color="auto" w:fill="auto"/>
            <w:noWrap/>
            <w:vAlign w:val="bottom"/>
            <w:hideMark/>
          </w:tcPr>
          <w:p w14:paraId="7AFE5B85" w14:textId="77777777" w:rsidR="0027723B" w:rsidRPr="0027723B" w:rsidRDefault="0027723B" w:rsidP="0027723B">
            <w:pPr>
              <w:spacing w:after="0" w:line="240" w:lineRule="auto"/>
              <w:rPr>
                <w:rFonts w:eastAsia="Times New Roman"/>
                <w:b/>
                <w:bCs/>
                <w:sz w:val="20"/>
                <w:szCs w:val="20"/>
                <w:lang w:eastAsia="es-ES"/>
              </w:rPr>
            </w:pPr>
            <w:r w:rsidRPr="0027723B">
              <w:rPr>
                <w:rFonts w:eastAsia="Times New Roman"/>
                <w:b/>
                <w:bCs/>
                <w:sz w:val="20"/>
                <w:szCs w:val="20"/>
                <w:lang w:eastAsia="es-ES"/>
              </w:rPr>
              <w:t>Kingston upon Hull West and Hessle</w:t>
            </w:r>
          </w:p>
        </w:tc>
        <w:tc>
          <w:tcPr>
            <w:tcW w:w="2120" w:type="dxa"/>
            <w:tcBorders>
              <w:top w:val="nil"/>
              <w:left w:val="nil"/>
              <w:bottom w:val="nil"/>
              <w:right w:val="nil"/>
            </w:tcBorders>
            <w:shd w:val="clear" w:color="auto" w:fill="auto"/>
            <w:noWrap/>
            <w:vAlign w:val="bottom"/>
            <w:hideMark/>
          </w:tcPr>
          <w:p w14:paraId="7AFE5B8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34.8%</w:t>
            </w:r>
          </w:p>
        </w:tc>
      </w:tr>
      <w:tr w:rsidR="0027723B" w:rsidRPr="0027723B" w14:paraId="7AFE5B8A" w14:textId="77777777" w:rsidTr="0027723B">
        <w:trPr>
          <w:trHeight w:val="255"/>
        </w:trPr>
        <w:tc>
          <w:tcPr>
            <w:tcW w:w="4400" w:type="dxa"/>
            <w:tcBorders>
              <w:top w:val="nil"/>
              <w:left w:val="nil"/>
              <w:bottom w:val="nil"/>
              <w:right w:val="nil"/>
            </w:tcBorders>
            <w:shd w:val="clear" w:color="auto" w:fill="auto"/>
            <w:noWrap/>
            <w:vAlign w:val="bottom"/>
            <w:hideMark/>
          </w:tcPr>
          <w:p w14:paraId="7AFE5B8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Leeds Central</w:t>
            </w:r>
          </w:p>
        </w:tc>
        <w:tc>
          <w:tcPr>
            <w:tcW w:w="2120" w:type="dxa"/>
            <w:tcBorders>
              <w:top w:val="nil"/>
              <w:left w:val="nil"/>
              <w:bottom w:val="nil"/>
              <w:right w:val="nil"/>
            </w:tcBorders>
            <w:shd w:val="clear" w:color="auto" w:fill="auto"/>
            <w:noWrap/>
            <w:vAlign w:val="bottom"/>
            <w:hideMark/>
          </w:tcPr>
          <w:p w14:paraId="7AFE5B8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41.8%</w:t>
            </w:r>
          </w:p>
        </w:tc>
      </w:tr>
      <w:tr w:rsidR="0027723B" w:rsidRPr="0027723B" w14:paraId="7AFE5B8D" w14:textId="77777777" w:rsidTr="0027723B">
        <w:trPr>
          <w:trHeight w:val="255"/>
        </w:trPr>
        <w:tc>
          <w:tcPr>
            <w:tcW w:w="4400" w:type="dxa"/>
            <w:tcBorders>
              <w:top w:val="nil"/>
              <w:left w:val="nil"/>
              <w:bottom w:val="nil"/>
              <w:right w:val="nil"/>
            </w:tcBorders>
            <w:shd w:val="clear" w:color="auto" w:fill="auto"/>
            <w:noWrap/>
            <w:vAlign w:val="bottom"/>
            <w:hideMark/>
          </w:tcPr>
          <w:p w14:paraId="7AFE5B8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Leeds East</w:t>
            </w:r>
          </w:p>
        </w:tc>
        <w:tc>
          <w:tcPr>
            <w:tcW w:w="2120" w:type="dxa"/>
            <w:tcBorders>
              <w:top w:val="nil"/>
              <w:left w:val="nil"/>
              <w:bottom w:val="nil"/>
              <w:right w:val="nil"/>
            </w:tcBorders>
            <w:shd w:val="clear" w:color="auto" w:fill="auto"/>
            <w:noWrap/>
            <w:vAlign w:val="bottom"/>
            <w:hideMark/>
          </w:tcPr>
          <w:p w14:paraId="7AFE5B8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35.5%</w:t>
            </w:r>
          </w:p>
        </w:tc>
      </w:tr>
      <w:tr w:rsidR="0027723B" w:rsidRPr="0027723B" w14:paraId="7AFE5B90" w14:textId="77777777" w:rsidTr="0027723B">
        <w:trPr>
          <w:trHeight w:val="255"/>
        </w:trPr>
        <w:tc>
          <w:tcPr>
            <w:tcW w:w="4400" w:type="dxa"/>
            <w:tcBorders>
              <w:top w:val="nil"/>
              <w:left w:val="nil"/>
              <w:bottom w:val="nil"/>
              <w:right w:val="nil"/>
            </w:tcBorders>
            <w:shd w:val="clear" w:color="auto" w:fill="auto"/>
            <w:noWrap/>
            <w:vAlign w:val="bottom"/>
            <w:hideMark/>
          </w:tcPr>
          <w:p w14:paraId="7AFE5B8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Leeds North East</w:t>
            </w:r>
          </w:p>
        </w:tc>
        <w:tc>
          <w:tcPr>
            <w:tcW w:w="2120" w:type="dxa"/>
            <w:tcBorders>
              <w:top w:val="nil"/>
              <w:left w:val="nil"/>
              <w:bottom w:val="nil"/>
              <w:right w:val="nil"/>
            </w:tcBorders>
            <w:shd w:val="clear" w:color="auto" w:fill="auto"/>
            <w:noWrap/>
            <w:vAlign w:val="bottom"/>
            <w:hideMark/>
          </w:tcPr>
          <w:p w14:paraId="7AFE5B8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23.3%</w:t>
            </w:r>
          </w:p>
        </w:tc>
      </w:tr>
      <w:tr w:rsidR="0027723B" w:rsidRPr="0027723B" w14:paraId="7AFE5B93" w14:textId="77777777" w:rsidTr="0027723B">
        <w:trPr>
          <w:trHeight w:val="255"/>
        </w:trPr>
        <w:tc>
          <w:tcPr>
            <w:tcW w:w="4400" w:type="dxa"/>
            <w:tcBorders>
              <w:top w:val="nil"/>
              <w:left w:val="nil"/>
              <w:bottom w:val="nil"/>
              <w:right w:val="nil"/>
            </w:tcBorders>
            <w:shd w:val="clear" w:color="auto" w:fill="auto"/>
            <w:noWrap/>
            <w:vAlign w:val="bottom"/>
            <w:hideMark/>
          </w:tcPr>
          <w:p w14:paraId="7AFE5B9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Leeds North West</w:t>
            </w:r>
          </w:p>
        </w:tc>
        <w:tc>
          <w:tcPr>
            <w:tcW w:w="2120" w:type="dxa"/>
            <w:tcBorders>
              <w:top w:val="nil"/>
              <w:left w:val="nil"/>
              <w:bottom w:val="nil"/>
              <w:right w:val="nil"/>
            </w:tcBorders>
            <w:shd w:val="clear" w:color="auto" w:fill="auto"/>
            <w:noWrap/>
            <w:vAlign w:val="bottom"/>
            <w:hideMark/>
          </w:tcPr>
          <w:p w14:paraId="7AFE5B9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18.9%</w:t>
            </w:r>
          </w:p>
        </w:tc>
      </w:tr>
      <w:tr w:rsidR="0027723B" w:rsidRPr="0027723B" w14:paraId="7AFE5B96" w14:textId="77777777" w:rsidTr="0027723B">
        <w:trPr>
          <w:trHeight w:val="255"/>
        </w:trPr>
        <w:tc>
          <w:tcPr>
            <w:tcW w:w="4400" w:type="dxa"/>
            <w:tcBorders>
              <w:top w:val="nil"/>
              <w:left w:val="nil"/>
              <w:bottom w:val="nil"/>
              <w:right w:val="nil"/>
            </w:tcBorders>
            <w:shd w:val="clear" w:color="auto" w:fill="auto"/>
            <w:noWrap/>
            <w:vAlign w:val="bottom"/>
            <w:hideMark/>
          </w:tcPr>
          <w:p w14:paraId="7AFE5B9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Leeds West</w:t>
            </w:r>
          </w:p>
        </w:tc>
        <w:tc>
          <w:tcPr>
            <w:tcW w:w="2120" w:type="dxa"/>
            <w:tcBorders>
              <w:top w:val="nil"/>
              <w:left w:val="nil"/>
              <w:bottom w:val="nil"/>
              <w:right w:val="nil"/>
            </w:tcBorders>
            <w:shd w:val="clear" w:color="auto" w:fill="auto"/>
            <w:noWrap/>
            <w:vAlign w:val="bottom"/>
            <w:hideMark/>
          </w:tcPr>
          <w:p w14:paraId="7AFE5B9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33.4%</w:t>
            </w:r>
          </w:p>
        </w:tc>
      </w:tr>
      <w:tr w:rsidR="0027723B" w:rsidRPr="0027723B" w14:paraId="7AFE5B99" w14:textId="77777777" w:rsidTr="0027723B">
        <w:trPr>
          <w:trHeight w:val="255"/>
        </w:trPr>
        <w:tc>
          <w:tcPr>
            <w:tcW w:w="4400" w:type="dxa"/>
            <w:tcBorders>
              <w:top w:val="nil"/>
              <w:left w:val="nil"/>
              <w:bottom w:val="nil"/>
              <w:right w:val="nil"/>
            </w:tcBorders>
            <w:shd w:val="clear" w:color="auto" w:fill="auto"/>
            <w:noWrap/>
            <w:vAlign w:val="bottom"/>
            <w:hideMark/>
          </w:tcPr>
          <w:p w14:paraId="7AFE5B9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Morley and Outwood</w:t>
            </w:r>
          </w:p>
        </w:tc>
        <w:tc>
          <w:tcPr>
            <w:tcW w:w="2120" w:type="dxa"/>
            <w:tcBorders>
              <w:top w:val="nil"/>
              <w:left w:val="nil"/>
              <w:bottom w:val="nil"/>
              <w:right w:val="nil"/>
            </w:tcBorders>
            <w:shd w:val="clear" w:color="auto" w:fill="auto"/>
            <w:noWrap/>
            <w:vAlign w:val="bottom"/>
            <w:hideMark/>
          </w:tcPr>
          <w:p w14:paraId="7AFE5B9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16.8%</w:t>
            </w:r>
          </w:p>
        </w:tc>
      </w:tr>
      <w:tr w:rsidR="0027723B" w:rsidRPr="0027723B" w14:paraId="7AFE5B9C" w14:textId="77777777" w:rsidTr="0027723B">
        <w:trPr>
          <w:trHeight w:val="255"/>
        </w:trPr>
        <w:tc>
          <w:tcPr>
            <w:tcW w:w="4400" w:type="dxa"/>
            <w:tcBorders>
              <w:top w:val="nil"/>
              <w:left w:val="nil"/>
              <w:bottom w:val="nil"/>
              <w:right w:val="nil"/>
            </w:tcBorders>
            <w:shd w:val="clear" w:color="auto" w:fill="auto"/>
            <w:noWrap/>
            <w:vAlign w:val="bottom"/>
            <w:hideMark/>
          </w:tcPr>
          <w:p w14:paraId="7AFE5B9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Normanton, Pontefract and Castleford</w:t>
            </w:r>
          </w:p>
        </w:tc>
        <w:tc>
          <w:tcPr>
            <w:tcW w:w="2120" w:type="dxa"/>
            <w:tcBorders>
              <w:top w:val="nil"/>
              <w:left w:val="nil"/>
              <w:bottom w:val="nil"/>
              <w:right w:val="nil"/>
            </w:tcBorders>
            <w:shd w:val="clear" w:color="auto" w:fill="auto"/>
            <w:noWrap/>
            <w:vAlign w:val="bottom"/>
            <w:hideMark/>
          </w:tcPr>
          <w:p w14:paraId="7AFE5B9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28.0%</w:t>
            </w:r>
          </w:p>
        </w:tc>
      </w:tr>
      <w:tr w:rsidR="0027723B" w:rsidRPr="0027723B" w14:paraId="7AFE5B9F" w14:textId="77777777" w:rsidTr="0027723B">
        <w:trPr>
          <w:trHeight w:val="255"/>
        </w:trPr>
        <w:tc>
          <w:tcPr>
            <w:tcW w:w="4400" w:type="dxa"/>
            <w:tcBorders>
              <w:top w:val="nil"/>
              <w:left w:val="nil"/>
              <w:bottom w:val="nil"/>
              <w:right w:val="nil"/>
            </w:tcBorders>
            <w:shd w:val="clear" w:color="auto" w:fill="auto"/>
            <w:noWrap/>
            <w:vAlign w:val="bottom"/>
            <w:hideMark/>
          </w:tcPr>
          <w:p w14:paraId="7AFE5B9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Penistone and Stocksbridge</w:t>
            </w:r>
          </w:p>
        </w:tc>
        <w:tc>
          <w:tcPr>
            <w:tcW w:w="2120" w:type="dxa"/>
            <w:tcBorders>
              <w:top w:val="nil"/>
              <w:left w:val="nil"/>
              <w:bottom w:val="nil"/>
              <w:right w:val="nil"/>
            </w:tcBorders>
            <w:shd w:val="clear" w:color="auto" w:fill="auto"/>
            <w:noWrap/>
            <w:vAlign w:val="bottom"/>
            <w:hideMark/>
          </w:tcPr>
          <w:p w14:paraId="7AFE5B9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16.1%</w:t>
            </w:r>
          </w:p>
        </w:tc>
      </w:tr>
      <w:tr w:rsidR="0027723B" w:rsidRPr="0027723B" w14:paraId="7AFE5BA2" w14:textId="77777777" w:rsidTr="0027723B">
        <w:trPr>
          <w:trHeight w:val="255"/>
        </w:trPr>
        <w:tc>
          <w:tcPr>
            <w:tcW w:w="4400" w:type="dxa"/>
            <w:tcBorders>
              <w:top w:val="nil"/>
              <w:left w:val="nil"/>
              <w:bottom w:val="nil"/>
              <w:right w:val="nil"/>
            </w:tcBorders>
            <w:shd w:val="clear" w:color="auto" w:fill="auto"/>
            <w:noWrap/>
            <w:vAlign w:val="bottom"/>
            <w:hideMark/>
          </w:tcPr>
          <w:p w14:paraId="7AFE5BA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Pudsey</w:t>
            </w:r>
          </w:p>
        </w:tc>
        <w:tc>
          <w:tcPr>
            <w:tcW w:w="2120" w:type="dxa"/>
            <w:tcBorders>
              <w:top w:val="nil"/>
              <w:left w:val="nil"/>
              <w:bottom w:val="nil"/>
              <w:right w:val="nil"/>
            </w:tcBorders>
            <w:shd w:val="clear" w:color="auto" w:fill="auto"/>
            <w:noWrap/>
            <w:vAlign w:val="bottom"/>
            <w:hideMark/>
          </w:tcPr>
          <w:p w14:paraId="7AFE5BA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14.8%</w:t>
            </w:r>
          </w:p>
        </w:tc>
      </w:tr>
      <w:tr w:rsidR="0027723B" w:rsidRPr="0027723B" w14:paraId="7AFE5BA5" w14:textId="77777777" w:rsidTr="0027723B">
        <w:trPr>
          <w:trHeight w:val="255"/>
        </w:trPr>
        <w:tc>
          <w:tcPr>
            <w:tcW w:w="4400" w:type="dxa"/>
            <w:tcBorders>
              <w:top w:val="nil"/>
              <w:left w:val="nil"/>
              <w:bottom w:val="nil"/>
              <w:right w:val="nil"/>
            </w:tcBorders>
            <w:shd w:val="clear" w:color="auto" w:fill="auto"/>
            <w:noWrap/>
            <w:vAlign w:val="bottom"/>
            <w:hideMark/>
          </w:tcPr>
          <w:p w14:paraId="7AFE5BA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Richmond (Yorks)</w:t>
            </w:r>
          </w:p>
        </w:tc>
        <w:tc>
          <w:tcPr>
            <w:tcW w:w="2120" w:type="dxa"/>
            <w:tcBorders>
              <w:top w:val="nil"/>
              <w:left w:val="nil"/>
              <w:bottom w:val="nil"/>
              <w:right w:val="nil"/>
            </w:tcBorders>
            <w:shd w:val="clear" w:color="auto" w:fill="auto"/>
            <w:noWrap/>
            <w:vAlign w:val="bottom"/>
            <w:hideMark/>
          </w:tcPr>
          <w:p w14:paraId="7AFE5BA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17.2%</w:t>
            </w:r>
          </w:p>
        </w:tc>
      </w:tr>
      <w:tr w:rsidR="0027723B" w:rsidRPr="0027723B" w14:paraId="7AFE5BA8" w14:textId="77777777" w:rsidTr="0027723B">
        <w:trPr>
          <w:trHeight w:val="255"/>
        </w:trPr>
        <w:tc>
          <w:tcPr>
            <w:tcW w:w="4400" w:type="dxa"/>
            <w:tcBorders>
              <w:top w:val="nil"/>
              <w:left w:val="nil"/>
              <w:bottom w:val="nil"/>
              <w:right w:val="nil"/>
            </w:tcBorders>
            <w:shd w:val="clear" w:color="auto" w:fill="auto"/>
            <w:noWrap/>
            <w:vAlign w:val="bottom"/>
            <w:hideMark/>
          </w:tcPr>
          <w:p w14:paraId="7AFE5BA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Rother Valley</w:t>
            </w:r>
          </w:p>
        </w:tc>
        <w:tc>
          <w:tcPr>
            <w:tcW w:w="2120" w:type="dxa"/>
            <w:tcBorders>
              <w:top w:val="nil"/>
              <w:left w:val="nil"/>
              <w:bottom w:val="nil"/>
              <w:right w:val="nil"/>
            </w:tcBorders>
            <w:shd w:val="clear" w:color="auto" w:fill="auto"/>
            <w:noWrap/>
            <w:vAlign w:val="bottom"/>
            <w:hideMark/>
          </w:tcPr>
          <w:p w14:paraId="7AFE5BA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23.0%</w:t>
            </w:r>
          </w:p>
        </w:tc>
      </w:tr>
      <w:tr w:rsidR="0027723B" w:rsidRPr="0027723B" w14:paraId="7AFE5BAB" w14:textId="77777777" w:rsidTr="0027723B">
        <w:trPr>
          <w:trHeight w:val="255"/>
        </w:trPr>
        <w:tc>
          <w:tcPr>
            <w:tcW w:w="4400" w:type="dxa"/>
            <w:tcBorders>
              <w:top w:val="nil"/>
              <w:left w:val="nil"/>
              <w:bottom w:val="nil"/>
              <w:right w:val="nil"/>
            </w:tcBorders>
            <w:shd w:val="clear" w:color="auto" w:fill="auto"/>
            <w:noWrap/>
            <w:vAlign w:val="bottom"/>
            <w:hideMark/>
          </w:tcPr>
          <w:p w14:paraId="7AFE5BA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Rotherham</w:t>
            </w:r>
          </w:p>
        </w:tc>
        <w:tc>
          <w:tcPr>
            <w:tcW w:w="2120" w:type="dxa"/>
            <w:tcBorders>
              <w:top w:val="nil"/>
              <w:left w:val="nil"/>
              <w:bottom w:val="nil"/>
              <w:right w:val="nil"/>
            </w:tcBorders>
            <w:shd w:val="clear" w:color="auto" w:fill="auto"/>
            <w:noWrap/>
            <w:vAlign w:val="bottom"/>
            <w:hideMark/>
          </w:tcPr>
          <w:p w14:paraId="7AFE5BA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35.4%</w:t>
            </w:r>
          </w:p>
        </w:tc>
      </w:tr>
      <w:tr w:rsidR="0027723B" w:rsidRPr="0027723B" w14:paraId="7AFE5BAE" w14:textId="77777777" w:rsidTr="0027723B">
        <w:trPr>
          <w:trHeight w:val="255"/>
        </w:trPr>
        <w:tc>
          <w:tcPr>
            <w:tcW w:w="4400" w:type="dxa"/>
            <w:tcBorders>
              <w:top w:val="nil"/>
              <w:left w:val="nil"/>
              <w:bottom w:val="nil"/>
              <w:right w:val="nil"/>
            </w:tcBorders>
            <w:shd w:val="clear" w:color="auto" w:fill="auto"/>
            <w:noWrap/>
            <w:vAlign w:val="bottom"/>
            <w:hideMark/>
          </w:tcPr>
          <w:p w14:paraId="7AFE5BA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Scarborough and Whitby</w:t>
            </w:r>
          </w:p>
        </w:tc>
        <w:tc>
          <w:tcPr>
            <w:tcW w:w="2120" w:type="dxa"/>
            <w:tcBorders>
              <w:top w:val="nil"/>
              <w:left w:val="nil"/>
              <w:bottom w:val="nil"/>
              <w:right w:val="nil"/>
            </w:tcBorders>
            <w:shd w:val="clear" w:color="auto" w:fill="auto"/>
            <w:noWrap/>
            <w:vAlign w:val="bottom"/>
            <w:hideMark/>
          </w:tcPr>
          <w:p w14:paraId="7AFE5BA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27.5%</w:t>
            </w:r>
          </w:p>
        </w:tc>
      </w:tr>
      <w:tr w:rsidR="0027723B" w:rsidRPr="0027723B" w14:paraId="7AFE5BB1" w14:textId="77777777" w:rsidTr="0027723B">
        <w:trPr>
          <w:trHeight w:val="255"/>
        </w:trPr>
        <w:tc>
          <w:tcPr>
            <w:tcW w:w="4400" w:type="dxa"/>
            <w:tcBorders>
              <w:top w:val="nil"/>
              <w:left w:val="nil"/>
              <w:bottom w:val="nil"/>
              <w:right w:val="nil"/>
            </w:tcBorders>
            <w:shd w:val="clear" w:color="auto" w:fill="auto"/>
            <w:noWrap/>
            <w:vAlign w:val="bottom"/>
            <w:hideMark/>
          </w:tcPr>
          <w:p w14:paraId="7AFE5BA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Scunthorpe</w:t>
            </w:r>
          </w:p>
        </w:tc>
        <w:tc>
          <w:tcPr>
            <w:tcW w:w="2120" w:type="dxa"/>
            <w:tcBorders>
              <w:top w:val="nil"/>
              <w:left w:val="nil"/>
              <w:bottom w:val="nil"/>
              <w:right w:val="nil"/>
            </w:tcBorders>
            <w:shd w:val="clear" w:color="auto" w:fill="auto"/>
            <w:noWrap/>
            <w:vAlign w:val="bottom"/>
            <w:hideMark/>
          </w:tcPr>
          <w:p w14:paraId="7AFE5BB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29.8%</w:t>
            </w:r>
          </w:p>
        </w:tc>
      </w:tr>
      <w:tr w:rsidR="0027723B" w:rsidRPr="0027723B" w14:paraId="7AFE5BB4" w14:textId="77777777" w:rsidTr="0027723B">
        <w:trPr>
          <w:trHeight w:val="255"/>
        </w:trPr>
        <w:tc>
          <w:tcPr>
            <w:tcW w:w="4400" w:type="dxa"/>
            <w:tcBorders>
              <w:top w:val="nil"/>
              <w:left w:val="nil"/>
              <w:bottom w:val="nil"/>
              <w:right w:val="nil"/>
            </w:tcBorders>
            <w:shd w:val="clear" w:color="auto" w:fill="auto"/>
            <w:noWrap/>
            <w:vAlign w:val="bottom"/>
            <w:hideMark/>
          </w:tcPr>
          <w:p w14:paraId="7AFE5BB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Selby and Ainsty</w:t>
            </w:r>
          </w:p>
        </w:tc>
        <w:tc>
          <w:tcPr>
            <w:tcW w:w="2120" w:type="dxa"/>
            <w:tcBorders>
              <w:top w:val="nil"/>
              <w:left w:val="nil"/>
              <w:bottom w:val="nil"/>
              <w:right w:val="nil"/>
            </w:tcBorders>
            <w:shd w:val="clear" w:color="auto" w:fill="auto"/>
            <w:noWrap/>
            <w:vAlign w:val="bottom"/>
            <w:hideMark/>
          </w:tcPr>
          <w:p w14:paraId="7AFE5BB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18.2%</w:t>
            </w:r>
          </w:p>
        </w:tc>
      </w:tr>
      <w:tr w:rsidR="0027723B" w:rsidRPr="0027723B" w14:paraId="7AFE5BB7" w14:textId="77777777" w:rsidTr="0027723B">
        <w:trPr>
          <w:trHeight w:val="255"/>
        </w:trPr>
        <w:tc>
          <w:tcPr>
            <w:tcW w:w="4400" w:type="dxa"/>
            <w:tcBorders>
              <w:top w:val="nil"/>
              <w:left w:val="nil"/>
              <w:bottom w:val="nil"/>
              <w:right w:val="nil"/>
            </w:tcBorders>
            <w:shd w:val="clear" w:color="auto" w:fill="auto"/>
            <w:noWrap/>
            <w:vAlign w:val="bottom"/>
            <w:hideMark/>
          </w:tcPr>
          <w:p w14:paraId="7AFE5BB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Sheffield Central</w:t>
            </w:r>
          </w:p>
        </w:tc>
        <w:tc>
          <w:tcPr>
            <w:tcW w:w="2120" w:type="dxa"/>
            <w:tcBorders>
              <w:top w:val="nil"/>
              <w:left w:val="nil"/>
              <w:bottom w:val="nil"/>
              <w:right w:val="nil"/>
            </w:tcBorders>
            <w:shd w:val="clear" w:color="auto" w:fill="auto"/>
            <w:noWrap/>
            <w:vAlign w:val="bottom"/>
            <w:hideMark/>
          </w:tcPr>
          <w:p w14:paraId="7AFE5BB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34.9%</w:t>
            </w:r>
          </w:p>
        </w:tc>
      </w:tr>
      <w:tr w:rsidR="0027723B" w:rsidRPr="0027723B" w14:paraId="7AFE5BBA" w14:textId="77777777" w:rsidTr="0027723B">
        <w:trPr>
          <w:trHeight w:val="255"/>
        </w:trPr>
        <w:tc>
          <w:tcPr>
            <w:tcW w:w="4400" w:type="dxa"/>
            <w:tcBorders>
              <w:top w:val="nil"/>
              <w:left w:val="nil"/>
              <w:bottom w:val="nil"/>
              <w:right w:val="nil"/>
            </w:tcBorders>
            <w:shd w:val="clear" w:color="auto" w:fill="auto"/>
            <w:noWrap/>
            <w:vAlign w:val="bottom"/>
            <w:hideMark/>
          </w:tcPr>
          <w:p w14:paraId="7AFE5BB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Sheffield South East</w:t>
            </w:r>
          </w:p>
        </w:tc>
        <w:tc>
          <w:tcPr>
            <w:tcW w:w="2120" w:type="dxa"/>
            <w:tcBorders>
              <w:top w:val="nil"/>
              <w:left w:val="nil"/>
              <w:bottom w:val="nil"/>
              <w:right w:val="nil"/>
            </w:tcBorders>
            <w:shd w:val="clear" w:color="auto" w:fill="auto"/>
            <w:noWrap/>
            <w:vAlign w:val="bottom"/>
            <w:hideMark/>
          </w:tcPr>
          <w:p w14:paraId="7AFE5BB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29.2%</w:t>
            </w:r>
          </w:p>
        </w:tc>
      </w:tr>
      <w:tr w:rsidR="0027723B" w:rsidRPr="0027723B" w14:paraId="7AFE5BBD" w14:textId="77777777" w:rsidTr="0027723B">
        <w:trPr>
          <w:trHeight w:val="255"/>
        </w:trPr>
        <w:tc>
          <w:tcPr>
            <w:tcW w:w="4400" w:type="dxa"/>
            <w:tcBorders>
              <w:top w:val="nil"/>
              <w:left w:val="nil"/>
              <w:bottom w:val="nil"/>
              <w:right w:val="nil"/>
            </w:tcBorders>
            <w:shd w:val="clear" w:color="auto" w:fill="auto"/>
            <w:noWrap/>
            <w:vAlign w:val="bottom"/>
            <w:hideMark/>
          </w:tcPr>
          <w:p w14:paraId="7AFE5BB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Sheffield, Brightside and Hillsborough</w:t>
            </w:r>
          </w:p>
        </w:tc>
        <w:tc>
          <w:tcPr>
            <w:tcW w:w="2120" w:type="dxa"/>
            <w:tcBorders>
              <w:top w:val="nil"/>
              <w:left w:val="nil"/>
              <w:bottom w:val="nil"/>
              <w:right w:val="nil"/>
            </w:tcBorders>
            <w:shd w:val="clear" w:color="auto" w:fill="auto"/>
            <w:noWrap/>
            <w:vAlign w:val="bottom"/>
            <w:hideMark/>
          </w:tcPr>
          <w:p w14:paraId="7AFE5BB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39.7%</w:t>
            </w:r>
          </w:p>
        </w:tc>
      </w:tr>
      <w:tr w:rsidR="0027723B" w:rsidRPr="0027723B" w14:paraId="7AFE5BC0" w14:textId="77777777" w:rsidTr="0027723B">
        <w:trPr>
          <w:trHeight w:val="255"/>
        </w:trPr>
        <w:tc>
          <w:tcPr>
            <w:tcW w:w="4400" w:type="dxa"/>
            <w:tcBorders>
              <w:top w:val="nil"/>
              <w:left w:val="nil"/>
              <w:bottom w:val="nil"/>
              <w:right w:val="nil"/>
            </w:tcBorders>
            <w:shd w:val="clear" w:color="auto" w:fill="auto"/>
            <w:noWrap/>
            <w:vAlign w:val="bottom"/>
            <w:hideMark/>
          </w:tcPr>
          <w:p w14:paraId="7AFE5BB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Sheffield, Hallam</w:t>
            </w:r>
          </w:p>
        </w:tc>
        <w:tc>
          <w:tcPr>
            <w:tcW w:w="2120" w:type="dxa"/>
            <w:tcBorders>
              <w:top w:val="nil"/>
              <w:left w:val="nil"/>
              <w:bottom w:val="nil"/>
              <w:right w:val="nil"/>
            </w:tcBorders>
            <w:shd w:val="clear" w:color="auto" w:fill="auto"/>
            <w:noWrap/>
            <w:vAlign w:val="bottom"/>
            <w:hideMark/>
          </w:tcPr>
          <w:p w14:paraId="7AFE5BB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10.0%</w:t>
            </w:r>
          </w:p>
        </w:tc>
      </w:tr>
      <w:tr w:rsidR="0027723B" w:rsidRPr="0027723B" w14:paraId="7AFE5BC3" w14:textId="77777777" w:rsidTr="0027723B">
        <w:trPr>
          <w:trHeight w:val="255"/>
        </w:trPr>
        <w:tc>
          <w:tcPr>
            <w:tcW w:w="4400" w:type="dxa"/>
            <w:tcBorders>
              <w:top w:val="nil"/>
              <w:left w:val="nil"/>
              <w:bottom w:val="nil"/>
              <w:right w:val="nil"/>
            </w:tcBorders>
            <w:shd w:val="clear" w:color="auto" w:fill="auto"/>
            <w:noWrap/>
            <w:vAlign w:val="bottom"/>
            <w:hideMark/>
          </w:tcPr>
          <w:p w14:paraId="7AFE5BC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Sheffield, Heeley</w:t>
            </w:r>
          </w:p>
        </w:tc>
        <w:tc>
          <w:tcPr>
            <w:tcW w:w="2120" w:type="dxa"/>
            <w:tcBorders>
              <w:top w:val="nil"/>
              <w:left w:val="nil"/>
              <w:bottom w:val="nil"/>
              <w:right w:val="nil"/>
            </w:tcBorders>
            <w:shd w:val="clear" w:color="auto" w:fill="auto"/>
            <w:noWrap/>
            <w:vAlign w:val="bottom"/>
            <w:hideMark/>
          </w:tcPr>
          <w:p w14:paraId="7AFE5BC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29.4%</w:t>
            </w:r>
          </w:p>
        </w:tc>
      </w:tr>
      <w:tr w:rsidR="0027723B" w:rsidRPr="0027723B" w14:paraId="7AFE5BC6" w14:textId="77777777" w:rsidTr="0027723B">
        <w:trPr>
          <w:trHeight w:val="255"/>
        </w:trPr>
        <w:tc>
          <w:tcPr>
            <w:tcW w:w="4400" w:type="dxa"/>
            <w:tcBorders>
              <w:top w:val="nil"/>
              <w:left w:val="nil"/>
              <w:bottom w:val="nil"/>
              <w:right w:val="nil"/>
            </w:tcBorders>
            <w:shd w:val="clear" w:color="auto" w:fill="auto"/>
            <w:noWrap/>
            <w:vAlign w:val="bottom"/>
            <w:hideMark/>
          </w:tcPr>
          <w:p w14:paraId="7AFE5BC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Shipley</w:t>
            </w:r>
          </w:p>
        </w:tc>
        <w:tc>
          <w:tcPr>
            <w:tcW w:w="2120" w:type="dxa"/>
            <w:tcBorders>
              <w:top w:val="nil"/>
              <w:left w:val="nil"/>
              <w:bottom w:val="nil"/>
              <w:right w:val="nil"/>
            </w:tcBorders>
            <w:shd w:val="clear" w:color="auto" w:fill="auto"/>
            <w:noWrap/>
            <w:vAlign w:val="bottom"/>
            <w:hideMark/>
          </w:tcPr>
          <w:p w14:paraId="7AFE5BC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18.9%</w:t>
            </w:r>
          </w:p>
        </w:tc>
      </w:tr>
      <w:tr w:rsidR="0027723B" w:rsidRPr="0027723B" w14:paraId="7AFE5BC9" w14:textId="77777777" w:rsidTr="0027723B">
        <w:trPr>
          <w:trHeight w:val="255"/>
        </w:trPr>
        <w:tc>
          <w:tcPr>
            <w:tcW w:w="4400" w:type="dxa"/>
            <w:tcBorders>
              <w:top w:val="nil"/>
              <w:left w:val="nil"/>
              <w:bottom w:val="nil"/>
              <w:right w:val="nil"/>
            </w:tcBorders>
            <w:shd w:val="clear" w:color="auto" w:fill="auto"/>
            <w:noWrap/>
            <w:vAlign w:val="bottom"/>
            <w:hideMark/>
          </w:tcPr>
          <w:p w14:paraId="7AFE5BC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Skipton and Ripon</w:t>
            </w:r>
          </w:p>
        </w:tc>
        <w:tc>
          <w:tcPr>
            <w:tcW w:w="2120" w:type="dxa"/>
            <w:tcBorders>
              <w:top w:val="nil"/>
              <w:left w:val="nil"/>
              <w:bottom w:val="nil"/>
              <w:right w:val="nil"/>
            </w:tcBorders>
            <w:shd w:val="clear" w:color="auto" w:fill="auto"/>
            <w:noWrap/>
            <w:vAlign w:val="bottom"/>
            <w:hideMark/>
          </w:tcPr>
          <w:p w14:paraId="7AFE5BC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15.0%</w:t>
            </w:r>
          </w:p>
        </w:tc>
      </w:tr>
      <w:tr w:rsidR="0027723B" w:rsidRPr="0027723B" w14:paraId="7AFE5BCC" w14:textId="77777777" w:rsidTr="0027723B">
        <w:trPr>
          <w:trHeight w:val="255"/>
        </w:trPr>
        <w:tc>
          <w:tcPr>
            <w:tcW w:w="4400" w:type="dxa"/>
            <w:tcBorders>
              <w:top w:val="nil"/>
              <w:left w:val="nil"/>
              <w:bottom w:val="nil"/>
              <w:right w:val="nil"/>
            </w:tcBorders>
            <w:shd w:val="clear" w:color="auto" w:fill="auto"/>
            <w:noWrap/>
            <w:vAlign w:val="bottom"/>
            <w:hideMark/>
          </w:tcPr>
          <w:p w14:paraId="7AFE5BC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Thirsk and Malton</w:t>
            </w:r>
          </w:p>
        </w:tc>
        <w:tc>
          <w:tcPr>
            <w:tcW w:w="2120" w:type="dxa"/>
            <w:tcBorders>
              <w:top w:val="nil"/>
              <w:left w:val="nil"/>
              <w:bottom w:val="nil"/>
              <w:right w:val="nil"/>
            </w:tcBorders>
            <w:shd w:val="clear" w:color="auto" w:fill="auto"/>
            <w:noWrap/>
            <w:vAlign w:val="bottom"/>
            <w:hideMark/>
          </w:tcPr>
          <w:p w14:paraId="7AFE5BC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19.4%</w:t>
            </w:r>
          </w:p>
        </w:tc>
      </w:tr>
      <w:tr w:rsidR="0027723B" w:rsidRPr="0027723B" w14:paraId="7AFE5BCF" w14:textId="77777777" w:rsidTr="0027723B">
        <w:trPr>
          <w:trHeight w:val="255"/>
        </w:trPr>
        <w:tc>
          <w:tcPr>
            <w:tcW w:w="4400" w:type="dxa"/>
            <w:tcBorders>
              <w:top w:val="nil"/>
              <w:left w:val="nil"/>
              <w:bottom w:val="nil"/>
              <w:right w:val="nil"/>
            </w:tcBorders>
            <w:shd w:val="clear" w:color="auto" w:fill="auto"/>
            <w:noWrap/>
            <w:vAlign w:val="bottom"/>
            <w:hideMark/>
          </w:tcPr>
          <w:p w14:paraId="7AFE5BC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Wakefield</w:t>
            </w:r>
          </w:p>
        </w:tc>
        <w:tc>
          <w:tcPr>
            <w:tcW w:w="2120" w:type="dxa"/>
            <w:tcBorders>
              <w:top w:val="nil"/>
              <w:left w:val="nil"/>
              <w:bottom w:val="nil"/>
              <w:right w:val="nil"/>
            </w:tcBorders>
            <w:shd w:val="clear" w:color="auto" w:fill="auto"/>
            <w:noWrap/>
            <w:vAlign w:val="bottom"/>
            <w:hideMark/>
          </w:tcPr>
          <w:p w14:paraId="7AFE5BC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27.9%</w:t>
            </w:r>
          </w:p>
        </w:tc>
      </w:tr>
      <w:tr w:rsidR="0027723B" w:rsidRPr="0027723B" w14:paraId="7AFE5BD2" w14:textId="77777777" w:rsidTr="0027723B">
        <w:trPr>
          <w:trHeight w:val="255"/>
        </w:trPr>
        <w:tc>
          <w:tcPr>
            <w:tcW w:w="4400" w:type="dxa"/>
            <w:tcBorders>
              <w:top w:val="nil"/>
              <w:left w:val="nil"/>
              <w:bottom w:val="nil"/>
              <w:right w:val="nil"/>
            </w:tcBorders>
            <w:shd w:val="clear" w:color="auto" w:fill="auto"/>
            <w:noWrap/>
            <w:vAlign w:val="bottom"/>
            <w:hideMark/>
          </w:tcPr>
          <w:p w14:paraId="7AFE5BD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Wentworth and Dearne</w:t>
            </w:r>
          </w:p>
        </w:tc>
        <w:tc>
          <w:tcPr>
            <w:tcW w:w="2120" w:type="dxa"/>
            <w:tcBorders>
              <w:top w:val="nil"/>
              <w:left w:val="nil"/>
              <w:bottom w:val="nil"/>
              <w:right w:val="nil"/>
            </w:tcBorders>
            <w:shd w:val="clear" w:color="auto" w:fill="auto"/>
            <w:noWrap/>
            <w:vAlign w:val="bottom"/>
            <w:hideMark/>
          </w:tcPr>
          <w:p w14:paraId="7AFE5BD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27.2%</w:t>
            </w:r>
          </w:p>
        </w:tc>
      </w:tr>
      <w:tr w:rsidR="0027723B" w:rsidRPr="0027723B" w14:paraId="7AFE5BD5" w14:textId="77777777" w:rsidTr="0027723B">
        <w:trPr>
          <w:trHeight w:val="255"/>
        </w:trPr>
        <w:tc>
          <w:tcPr>
            <w:tcW w:w="4400" w:type="dxa"/>
            <w:tcBorders>
              <w:top w:val="nil"/>
              <w:left w:val="nil"/>
              <w:bottom w:val="nil"/>
              <w:right w:val="nil"/>
            </w:tcBorders>
            <w:shd w:val="clear" w:color="auto" w:fill="auto"/>
            <w:noWrap/>
            <w:vAlign w:val="bottom"/>
            <w:hideMark/>
          </w:tcPr>
          <w:p w14:paraId="7AFE5BD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York Central</w:t>
            </w:r>
          </w:p>
        </w:tc>
        <w:tc>
          <w:tcPr>
            <w:tcW w:w="2120" w:type="dxa"/>
            <w:tcBorders>
              <w:top w:val="nil"/>
              <w:left w:val="nil"/>
              <w:bottom w:val="nil"/>
              <w:right w:val="nil"/>
            </w:tcBorders>
            <w:shd w:val="clear" w:color="auto" w:fill="auto"/>
            <w:noWrap/>
            <w:vAlign w:val="bottom"/>
            <w:hideMark/>
          </w:tcPr>
          <w:p w14:paraId="7AFE5BD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24.4%</w:t>
            </w:r>
          </w:p>
        </w:tc>
      </w:tr>
      <w:tr w:rsidR="0027723B" w:rsidRPr="0027723B" w14:paraId="7AFE5BD8" w14:textId="77777777" w:rsidTr="0027723B">
        <w:trPr>
          <w:trHeight w:val="255"/>
        </w:trPr>
        <w:tc>
          <w:tcPr>
            <w:tcW w:w="4400" w:type="dxa"/>
            <w:tcBorders>
              <w:top w:val="nil"/>
              <w:left w:val="nil"/>
              <w:bottom w:val="nil"/>
              <w:right w:val="nil"/>
            </w:tcBorders>
            <w:shd w:val="clear" w:color="auto" w:fill="auto"/>
            <w:noWrap/>
            <w:vAlign w:val="bottom"/>
            <w:hideMark/>
          </w:tcPr>
          <w:p w14:paraId="7AFE5BD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York Outer</w:t>
            </w:r>
          </w:p>
        </w:tc>
        <w:tc>
          <w:tcPr>
            <w:tcW w:w="2120" w:type="dxa"/>
            <w:tcBorders>
              <w:top w:val="nil"/>
              <w:left w:val="nil"/>
              <w:bottom w:val="nil"/>
              <w:right w:val="nil"/>
            </w:tcBorders>
            <w:shd w:val="clear" w:color="auto" w:fill="auto"/>
            <w:noWrap/>
            <w:vAlign w:val="bottom"/>
            <w:hideMark/>
          </w:tcPr>
          <w:p w14:paraId="7AFE5BD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10.3%</w:t>
            </w:r>
          </w:p>
        </w:tc>
      </w:tr>
    </w:tbl>
    <w:p w14:paraId="7AFE5BD9" w14:textId="77777777" w:rsidR="0027723B" w:rsidRDefault="0027723B" w:rsidP="00B70A0A">
      <w:pPr>
        <w:pStyle w:val="NoSpacing"/>
        <w:rPr>
          <w:sz w:val="20"/>
          <w:szCs w:val="20"/>
        </w:rPr>
      </w:pPr>
    </w:p>
    <w:p w14:paraId="7AFE5BDA" w14:textId="77777777" w:rsidR="007F240F" w:rsidRDefault="001833A3" w:rsidP="00B70A0A">
      <w:pPr>
        <w:pStyle w:val="NoSpacing"/>
        <w:rPr>
          <w:sz w:val="20"/>
          <w:szCs w:val="20"/>
        </w:rPr>
      </w:pPr>
      <w:r>
        <w:rPr>
          <w:sz w:val="20"/>
          <w:szCs w:val="20"/>
        </w:rPr>
        <w:tab/>
      </w:r>
    </w:p>
    <w:p w14:paraId="7AFE5BDB" w14:textId="77777777" w:rsidR="007F240F" w:rsidRDefault="007F240F">
      <w:pPr>
        <w:rPr>
          <w:sz w:val="20"/>
          <w:szCs w:val="20"/>
        </w:rPr>
      </w:pPr>
      <w:r>
        <w:rPr>
          <w:sz w:val="20"/>
          <w:szCs w:val="20"/>
        </w:rPr>
        <w:br w:type="page"/>
      </w:r>
    </w:p>
    <w:p w14:paraId="7AFE5BDC" w14:textId="77777777" w:rsidR="007F240F" w:rsidRPr="00CA6A9F" w:rsidRDefault="007F240F" w:rsidP="007F240F">
      <w:pPr>
        <w:pStyle w:val="NoSpacing"/>
        <w:rPr>
          <w:b/>
          <w:bCs/>
        </w:rPr>
      </w:pPr>
      <w:r>
        <w:rPr>
          <w:b/>
          <w:bCs/>
        </w:rPr>
        <w:lastRenderedPageBreak/>
        <w:t>Northern Ireland</w:t>
      </w:r>
    </w:p>
    <w:p w14:paraId="7AFE5BDD" w14:textId="77777777" w:rsidR="007F240F" w:rsidRPr="00CA6A9F" w:rsidRDefault="007F240F" w:rsidP="007F240F">
      <w:pPr>
        <w:pStyle w:val="NoSpacing"/>
      </w:pPr>
      <w:r w:rsidRPr="00CA6A9F">
        <w:t>Percentage of children in poverty</w:t>
      </w:r>
      <w:r>
        <w:t xml:space="preserve"> (after housing costs)</w:t>
      </w:r>
    </w:p>
    <w:p w14:paraId="7AFE5BDE" w14:textId="77777777" w:rsidR="007F240F" w:rsidRDefault="007F240F" w:rsidP="007F240F">
      <w:pPr>
        <w:pStyle w:val="NoSpacing"/>
      </w:pPr>
    </w:p>
    <w:p w14:paraId="7AFE5BDF" w14:textId="77777777" w:rsidR="007F240F" w:rsidRDefault="007F240F" w:rsidP="007F240F">
      <w:pPr>
        <w:pStyle w:val="NoSpacing"/>
        <w:rPr>
          <w:b/>
          <w:bCs/>
        </w:rPr>
      </w:pPr>
      <w:r w:rsidRPr="00D41ED5">
        <w:rPr>
          <w:b/>
          <w:bCs/>
        </w:rPr>
        <w:t>By Local Authority</w:t>
      </w:r>
    </w:p>
    <w:p w14:paraId="7AFE5BE0" w14:textId="77777777" w:rsidR="007F240F" w:rsidRDefault="007F240F" w:rsidP="00B70A0A">
      <w:pPr>
        <w:pStyle w:val="NoSpacing"/>
        <w:rPr>
          <w:sz w:val="20"/>
          <w:szCs w:val="20"/>
        </w:rPr>
      </w:pPr>
    </w:p>
    <w:tbl>
      <w:tblPr>
        <w:tblW w:w="7100" w:type="dxa"/>
        <w:tblInd w:w="93" w:type="dxa"/>
        <w:tblLook w:val="04A0" w:firstRow="1" w:lastRow="0" w:firstColumn="1" w:lastColumn="0" w:noHBand="0" w:noVBand="1"/>
      </w:tblPr>
      <w:tblGrid>
        <w:gridCol w:w="4300"/>
        <w:gridCol w:w="2800"/>
      </w:tblGrid>
      <w:tr w:rsidR="004B770E" w:rsidRPr="004B770E" w14:paraId="7AFE5BE3" w14:textId="77777777" w:rsidTr="004B770E">
        <w:trPr>
          <w:trHeight w:val="255"/>
        </w:trPr>
        <w:tc>
          <w:tcPr>
            <w:tcW w:w="4300" w:type="dxa"/>
            <w:tcBorders>
              <w:top w:val="nil"/>
              <w:left w:val="nil"/>
              <w:bottom w:val="nil"/>
              <w:right w:val="nil"/>
            </w:tcBorders>
            <w:shd w:val="clear" w:color="auto" w:fill="auto"/>
            <w:noWrap/>
            <w:vAlign w:val="bottom"/>
            <w:hideMark/>
          </w:tcPr>
          <w:p w14:paraId="7AFE5BE1"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Antrim</w:t>
            </w:r>
          </w:p>
        </w:tc>
        <w:tc>
          <w:tcPr>
            <w:tcW w:w="2800" w:type="dxa"/>
            <w:tcBorders>
              <w:top w:val="nil"/>
              <w:left w:val="nil"/>
              <w:bottom w:val="nil"/>
              <w:right w:val="nil"/>
            </w:tcBorders>
            <w:shd w:val="clear" w:color="auto" w:fill="auto"/>
            <w:noWrap/>
            <w:vAlign w:val="bottom"/>
            <w:hideMark/>
          </w:tcPr>
          <w:p w14:paraId="7AFE5BE2"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19.2%</w:t>
            </w:r>
          </w:p>
        </w:tc>
      </w:tr>
      <w:tr w:rsidR="004B770E" w:rsidRPr="004B770E" w14:paraId="7AFE5BE6" w14:textId="77777777" w:rsidTr="004B770E">
        <w:trPr>
          <w:trHeight w:val="255"/>
        </w:trPr>
        <w:tc>
          <w:tcPr>
            <w:tcW w:w="4300" w:type="dxa"/>
            <w:tcBorders>
              <w:top w:val="nil"/>
              <w:left w:val="nil"/>
              <w:bottom w:val="nil"/>
              <w:right w:val="nil"/>
            </w:tcBorders>
            <w:shd w:val="clear" w:color="auto" w:fill="auto"/>
            <w:noWrap/>
            <w:vAlign w:val="bottom"/>
            <w:hideMark/>
          </w:tcPr>
          <w:p w14:paraId="7AFE5BE4"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Ards</w:t>
            </w:r>
          </w:p>
        </w:tc>
        <w:tc>
          <w:tcPr>
            <w:tcW w:w="2800" w:type="dxa"/>
            <w:tcBorders>
              <w:top w:val="nil"/>
              <w:left w:val="nil"/>
              <w:bottom w:val="nil"/>
              <w:right w:val="nil"/>
            </w:tcBorders>
            <w:shd w:val="clear" w:color="auto" w:fill="auto"/>
            <w:noWrap/>
            <w:vAlign w:val="bottom"/>
            <w:hideMark/>
          </w:tcPr>
          <w:p w14:paraId="7AFE5BE5"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21.3%</w:t>
            </w:r>
          </w:p>
        </w:tc>
      </w:tr>
      <w:tr w:rsidR="004B770E" w:rsidRPr="004B770E" w14:paraId="7AFE5BE9" w14:textId="77777777" w:rsidTr="004B770E">
        <w:trPr>
          <w:trHeight w:val="255"/>
        </w:trPr>
        <w:tc>
          <w:tcPr>
            <w:tcW w:w="4300" w:type="dxa"/>
            <w:tcBorders>
              <w:top w:val="nil"/>
              <w:left w:val="nil"/>
              <w:bottom w:val="nil"/>
              <w:right w:val="nil"/>
            </w:tcBorders>
            <w:shd w:val="clear" w:color="auto" w:fill="auto"/>
            <w:noWrap/>
            <w:vAlign w:val="bottom"/>
            <w:hideMark/>
          </w:tcPr>
          <w:p w14:paraId="7AFE5BE7"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Armagh</w:t>
            </w:r>
          </w:p>
        </w:tc>
        <w:tc>
          <w:tcPr>
            <w:tcW w:w="2800" w:type="dxa"/>
            <w:tcBorders>
              <w:top w:val="nil"/>
              <w:left w:val="nil"/>
              <w:bottom w:val="nil"/>
              <w:right w:val="nil"/>
            </w:tcBorders>
            <w:shd w:val="clear" w:color="auto" w:fill="auto"/>
            <w:noWrap/>
            <w:vAlign w:val="bottom"/>
            <w:hideMark/>
          </w:tcPr>
          <w:p w14:paraId="7AFE5BE8"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23.2%</w:t>
            </w:r>
          </w:p>
        </w:tc>
      </w:tr>
      <w:tr w:rsidR="004B770E" w:rsidRPr="004B770E" w14:paraId="7AFE5BEC" w14:textId="77777777" w:rsidTr="004B770E">
        <w:trPr>
          <w:trHeight w:val="255"/>
        </w:trPr>
        <w:tc>
          <w:tcPr>
            <w:tcW w:w="4300" w:type="dxa"/>
            <w:tcBorders>
              <w:top w:val="nil"/>
              <w:left w:val="nil"/>
              <w:bottom w:val="nil"/>
              <w:right w:val="nil"/>
            </w:tcBorders>
            <w:shd w:val="clear" w:color="auto" w:fill="auto"/>
            <w:noWrap/>
            <w:vAlign w:val="bottom"/>
            <w:hideMark/>
          </w:tcPr>
          <w:p w14:paraId="7AFE5BEA"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Ballymena</w:t>
            </w:r>
          </w:p>
        </w:tc>
        <w:tc>
          <w:tcPr>
            <w:tcW w:w="2800" w:type="dxa"/>
            <w:tcBorders>
              <w:top w:val="nil"/>
              <w:left w:val="nil"/>
              <w:bottom w:val="nil"/>
              <w:right w:val="nil"/>
            </w:tcBorders>
            <w:shd w:val="clear" w:color="auto" w:fill="auto"/>
            <w:noWrap/>
            <w:vAlign w:val="bottom"/>
            <w:hideMark/>
          </w:tcPr>
          <w:p w14:paraId="7AFE5BEB"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20.7%</w:t>
            </w:r>
          </w:p>
        </w:tc>
      </w:tr>
      <w:tr w:rsidR="004B770E" w:rsidRPr="004B770E" w14:paraId="7AFE5BEF" w14:textId="77777777" w:rsidTr="004B770E">
        <w:trPr>
          <w:trHeight w:val="255"/>
        </w:trPr>
        <w:tc>
          <w:tcPr>
            <w:tcW w:w="4300" w:type="dxa"/>
            <w:tcBorders>
              <w:top w:val="nil"/>
              <w:left w:val="nil"/>
              <w:bottom w:val="nil"/>
              <w:right w:val="nil"/>
            </w:tcBorders>
            <w:shd w:val="clear" w:color="auto" w:fill="auto"/>
            <w:noWrap/>
            <w:vAlign w:val="bottom"/>
            <w:hideMark/>
          </w:tcPr>
          <w:p w14:paraId="7AFE5BED"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Ballymoney</w:t>
            </w:r>
          </w:p>
        </w:tc>
        <w:tc>
          <w:tcPr>
            <w:tcW w:w="2800" w:type="dxa"/>
            <w:tcBorders>
              <w:top w:val="nil"/>
              <w:left w:val="nil"/>
              <w:bottom w:val="nil"/>
              <w:right w:val="nil"/>
            </w:tcBorders>
            <w:shd w:val="clear" w:color="auto" w:fill="auto"/>
            <w:noWrap/>
            <w:vAlign w:val="bottom"/>
            <w:hideMark/>
          </w:tcPr>
          <w:p w14:paraId="7AFE5BEE"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23.3%</w:t>
            </w:r>
          </w:p>
        </w:tc>
      </w:tr>
      <w:tr w:rsidR="004B770E" w:rsidRPr="004B770E" w14:paraId="7AFE5BF2" w14:textId="77777777" w:rsidTr="004B770E">
        <w:trPr>
          <w:trHeight w:val="255"/>
        </w:trPr>
        <w:tc>
          <w:tcPr>
            <w:tcW w:w="4300" w:type="dxa"/>
            <w:tcBorders>
              <w:top w:val="nil"/>
              <w:left w:val="nil"/>
              <w:bottom w:val="nil"/>
              <w:right w:val="nil"/>
            </w:tcBorders>
            <w:shd w:val="clear" w:color="auto" w:fill="auto"/>
            <w:noWrap/>
            <w:vAlign w:val="bottom"/>
            <w:hideMark/>
          </w:tcPr>
          <w:p w14:paraId="7AFE5BF0"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Banbridge</w:t>
            </w:r>
          </w:p>
        </w:tc>
        <w:tc>
          <w:tcPr>
            <w:tcW w:w="2800" w:type="dxa"/>
            <w:tcBorders>
              <w:top w:val="nil"/>
              <w:left w:val="nil"/>
              <w:bottom w:val="nil"/>
              <w:right w:val="nil"/>
            </w:tcBorders>
            <w:shd w:val="clear" w:color="auto" w:fill="auto"/>
            <w:noWrap/>
            <w:vAlign w:val="bottom"/>
            <w:hideMark/>
          </w:tcPr>
          <w:p w14:paraId="7AFE5BF1"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19.3%</w:t>
            </w:r>
          </w:p>
        </w:tc>
      </w:tr>
      <w:tr w:rsidR="004B770E" w:rsidRPr="004B770E" w14:paraId="7AFE5BF5" w14:textId="77777777" w:rsidTr="004B770E">
        <w:trPr>
          <w:trHeight w:val="255"/>
        </w:trPr>
        <w:tc>
          <w:tcPr>
            <w:tcW w:w="4300" w:type="dxa"/>
            <w:tcBorders>
              <w:top w:val="nil"/>
              <w:left w:val="nil"/>
              <w:bottom w:val="nil"/>
              <w:right w:val="nil"/>
            </w:tcBorders>
            <w:shd w:val="clear" w:color="auto" w:fill="auto"/>
            <w:noWrap/>
            <w:vAlign w:val="bottom"/>
            <w:hideMark/>
          </w:tcPr>
          <w:p w14:paraId="7AFE5BF3"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Belfast</w:t>
            </w:r>
          </w:p>
        </w:tc>
        <w:tc>
          <w:tcPr>
            <w:tcW w:w="2800" w:type="dxa"/>
            <w:tcBorders>
              <w:top w:val="nil"/>
              <w:left w:val="nil"/>
              <w:bottom w:val="nil"/>
              <w:right w:val="nil"/>
            </w:tcBorders>
            <w:shd w:val="clear" w:color="auto" w:fill="auto"/>
            <w:noWrap/>
            <w:vAlign w:val="bottom"/>
            <w:hideMark/>
          </w:tcPr>
          <w:p w14:paraId="7AFE5BF4"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30.6%</w:t>
            </w:r>
          </w:p>
        </w:tc>
      </w:tr>
      <w:tr w:rsidR="004B770E" w:rsidRPr="004B770E" w14:paraId="7AFE5BF8" w14:textId="77777777" w:rsidTr="004B770E">
        <w:trPr>
          <w:trHeight w:val="255"/>
        </w:trPr>
        <w:tc>
          <w:tcPr>
            <w:tcW w:w="4300" w:type="dxa"/>
            <w:tcBorders>
              <w:top w:val="nil"/>
              <w:left w:val="nil"/>
              <w:bottom w:val="nil"/>
              <w:right w:val="nil"/>
            </w:tcBorders>
            <w:shd w:val="clear" w:color="auto" w:fill="auto"/>
            <w:noWrap/>
            <w:vAlign w:val="bottom"/>
            <w:hideMark/>
          </w:tcPr>
          <w:p w14:paraId="7AFE5BF6"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Carrickfergus</w:t>
            </w:r>
          </w:p>
        </w:tc>
        <w:tc>
          <w:tcPr>
            <w:tcW w:w="2800" w:type="dxa"/>
            <w:tcBorders>
              <w:top w:val="nil"/>
              <w:left w:val="nil"/>
              <w:bottom w:val="nil"/>
              <w:right w:val="nil"/>
            </w:tcBorders>
            <w:shd w:val="clear" w:color="auto" w:fill="auto"/>
            <w:noWrap/>
            <w:vAlign w:val="bottom"/>
            <w:hideMark/>
          </w:tcPr>
          <w:p w14:paraId="7AFE5BF7"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21.7%</w:t>
            </w:r>
          </w:p>
        </w:tc>
      </w:tr>
      <w:tr w:rsidR="004B770E" w:rsidRPr="004B770E" w14:paraId="7AFE5BFB" w14:textId="77777777" w:rsidTr="004B770E">
        <w:trPr>
          <w:trHeight w:val="255"/>
        </w:trPr>
        <w:tc>
          <w:tcPr>
            <w:tcW w:w="4300" w:type="dxa"/>
            <w:tcBorders>
              <w:top w:val="nil"/>
              <w:left w:val="nil"/>
              <w:bottom w:val="nil"/>
              <w:right w:val="nil"/>
            </w:tcBorders>
            <w:shd w:val="clear" w:color="auto" w:fill="auto"/>
            <w:noWrap/>
            <w:vAlign w:val="bottom"/>
            <w:hideMark/>
          </w:tcPr>
          <w:p w14:paraId="7AFE5BF9"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Castlereagh</w:t>
            </w:r>
          </w:p>
        </w:tc>
        <w:tc>
          <w:tcPr>
            <w:tcW w:w="2800" w:type="dxa"/>
            <w:tcBorders>
              <w:top w:val="nil"/>
              <w:left w:val="nil"/>
              <w:bottom w:val="nil"/>
              <w:right w:val="nil"/>
            </w:tcBorders>
            <w:shd w:val="clear" w:color="auto" w:fill="auto"/>
            <w:noWrap/>
            <w:vAlign w:val="bottom"/>
            <w:hideMark/>
          </w:tcPr>
          <w:p w14:paraId="7AFE5BFA"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15.4%</w:t>
            </w:r>
          </w:p>
        </w:tc>
      </w:tr>
      <w:tr w:rsidR="004B770E" w:rsidRPr="004B770E" w14:paraId="7AFE5BFE" w14:textId="77777777" w:rsidTr="004B770E">
        <w:trPr>
          <w:trHeight w:val="255"/>
        </w:trPr>
        <w:tc>
          <w:tcPr>
            <w:tcW w:w="4300" w:type="dxa"/>
            <w:tcBorders>
              <w:top w:val="nil"/>
              <w:left w:val="nil"/>
              <w:bottom w:val="nil"/>
              <w:right w:val="nil"/>
            </w:tcBorders>
            <w:shd w:val="clear" w:color="auto" w:fill="auto"/>
            <w:noWrap/>
            <w:vAlign w:val="bottom"/>
            <w:hideMark/>
          </w:tcPr>
          <w:p w14:paraId="7AFE5BFC"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Coleraine</w:t>
            </w:r>
          </w:p>
        </w:tc>
        <w:tc>
          <w:tcPr>
            <w:tcW w:w="2800" w:type="dxa"/>
            <w:tcBorders>
              <w:top w:val="nil"/>
              <w:left w:val="nil"/>
              <w:bottom w:val="nil"/>
              <w:right w:val="nil"/>
            </w:tcBorders>
            <w:shd w:val="clear" w:color="auto" w:fill="auto"/>
            <w:noWrap/>
            <w:vAlign w:val="bottom"/>
            <w:hideMark/>
          </w:tcPr>
          <w:p w14:paraId="7AFE5BFD"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25.7%</w:t>
            </w:r>
          </w:p>
        </w:tc>
      </w:tr>
      <w:tr w:rsidR="004B770E" w:rsidRPr="004B770E" w14:paraId="7AFE5C01" w14:textId="77777777" w:rsidTr="004B770E">
        <w:trPr>
          <w:trHeight w:val="255"/>
        </w:trPr>
        <w:tc>
          <w:tcPr>
            <w:tcW w:w="4300" w:type="dxa"/>
            <w:tcBorders>
              <w:top w:val="nil"/>
              <w:left w:val="nil"/>
              <w:bottom w:val="nil"/>
              <w:right w:val="nil"/>
            </w:tcBorders>
            <w:shd w:val="clear" w:color="auto" w:fill="auto"/>
            <w:noWrap/>
            <w:vAlign w:val="bottom"/>
            <w:hideMark/>
          </w:tcPr>
          <w:p w14:paraId="7AFE5BFF"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Cookstown</w:t>
            </w:r>
          </w:p>
        </w:tc>
        <w:tc>
          <w:tcPr>
            <w:tcW w:w="2800" w:type="dxa"/>
            <w:tcBorders>
              <w:top w:val="nil"/>
              <w:left w:val="nil"/>
              <w:bottom w:val="nil"/>
              <w:right w:val="nil"/>
            </w:tcBorders>
            <w:shd w:val="clear" w:color="auto" w:fill="auto"/>
            <w:noWrap/>
            <w:vAlign w:val="bottom"/>
            <w:hideMark/>
          </w:tcPr>
          <w:p w14:paraId="7AFE5C00"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23.6%</w:t>
            </w:r>
          </w:p>
        </w:tc>
      </w:tr>
      <w:tr w:rsidR="004B770E" w:rsidRPr="004B770E" w14:paraId="7AFE5C04" w14:textId="77777777" w:rsidTr="004B770E">
        <w:trPr>
          <w:trHeight w:val="255"/>
        </w:trPr>
        <w:tc>
          <w:tcPr>
            <w:tcW w:w="4300" w:type="dxa"/>
            <w:tcBorders>
              <w:top w:val="nil"/>
              <w:left w:val="nil"/>
              <w:bottom w:val="nil"/>
              <w:right w:val="nil"/>
            </w:tcBorders>
            <w:shd w:val="clear" w:color="auto" w:fill="auto"/>
            <w:noWrap/>
            <w:vAlign w:val="bottom"/>
            <w:hideMark/>
          </w:tcPr>
          <w:p w14:paraId="7AFE5C02"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Craigavon</w:t>
            </w:r>
          </w:p>
        </w:tc>
        <w:tc>
          <w:tcPr>
            <w:tcW w:w="2800" w:type="dxa"/>
            <w:tcBorders>
              <w:top w:val="nil"/>
              <w:left w:val="nil"/>
              <w:bottom w:val="nil"/>
              <w:right w:val="nil"/>
            </w:tcBorders>
            <w:shd w:val="clear" w:color="auto" w:fill="auto"/>
            <w:noWrap/>
            <w:vAlign w:val="bottom"/>
            <w:hideMark/>
          </w:tcPr>
          <w:p w14:paraId="7AFE5C03"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22.0%</w:t>
            </w:r>
          </w:p>
        </w:tc>
      </w:tr>
      <w:tr w:rsidR="004B770E" w:rsidRPr="004B770E" w14:paraId="7AFE5C07" w14:textId="77777777" w:rsidTr="004B770E">
        <w:trPr>
          <w:trHeight w:val="255"/>
        </w:trPr>
        <w:tc>
          <w:tcPr>
            <w:tcW w:w="4300" w:type="dxa"/>
            <w:tcBorders>
              <w:top w:val="nil"/>
              <w:left w:val="nil"/>
              <w:bottom w:val="nil"/>
              <w:right w:val="nil"/>
            </w:tcBorders>
            <w:shd w:val="clear" w:color="auto" w:fill="auto"/>
            <w:noWrap/>
            <w:vAlign w:val="bottom"/>
            <w:hideMark/>
          </w:tcPr>
          <w:p w14:paraId="7AFE5C05"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Derry 13</w:t>
            </w:r>
          </w:p>
        </w:tc>
        <w:tc>
          <w:tcPr>
            <w:tcW w:w="2800" w:type="dxa"/>
            <w:tcBorders>
              <w:top w:val="nil"/>
              <w:left w:val="nil"/>
              <w:bottom w:val="nil"/>
              <w:right w:val="nil"/>
            </w:tcBorders>
            <w:shd w:val="clear" w:color="auto" w:fill="auto"/>
            <w:noWrap/>
            <w:vAlign w:val="bottom"/>
            <w:hideMark/>
          </w:tcPr>
          <w:p w14:paraId="7AFE5C06"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33.1%</w:t>
            </w:r>
          </w:p>
        </w:tc>
      </w:tr>
      <w:tr w:rsidR="004B770E" w:rsidRPr="004B770E" w14:paraId="7AFE5C0A" w14:textId="77777777" w:rsidTr="004B770E">
        <w:trPr>
          <w:trHeight w:val="255"/>
        </w:trPr>
        <w:tc>
          <w:tcPr>
            <w:tcW w:w="4300" w:type="dxa"/>
            <w:tcBorders>
              <w:top w:val="nil"/>
              <w:left w:val="nil"/>
              <w:bottom w:val="nil"/>
              <w:right w:val="nil"/>
            </w:tcBorders>
            <w:shd w:val="clear" w:color="auto" w:fill="auto"/>
            <w:noWrap/>
            <w:vAlign w:val="bottom"/>
            <w:hideMark/>
          </w:tcPr>
          <w:p w14:paraId="7AFE5C08"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Down</w:t>
            </w:r>
          </w:p>
        </w:tc>
        <w:tc>
          <w:tcPr>
            <w:tcW w:w="2800" w:type="dxa"/>
            <w:tcBorders>
              <w:top w:val="nil"/>
              <w:left w:val="nil"/>
              <w:bottom w:val="nil"/>
              <w:right w:val="nil"/>
            </w:tcBorders>
            <w:shd w:val="clear" w:color="auto" w:fill="auto"/>
            <w:noWrap/>
            <w:vAlign w:val="bottom"/>
            <w:hideMark/>
          </w:tcPr>
          <w:p w14:paraId="7AFE5C09"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22.7%</w:t>
            </w:r>
          </w:p>
        </w:tc>
      </w:tr>
      <w:tr w:rsidR="004B770E" w:rsidRPr="004B770E" w14:paraId="7AFE5C0D" w14:textId="77777777" w:rsidTr="004B770E">
        <w:trPr>
          <w:trHeight w:val="255"/>
        </w:trPr>
        <w:tc>
          <w:tcPr>
            <w:tcW w:w="4300" w:type="dxa"/>
            <w:tcBorders>
              <w:top w:val="nil"/>
              <w:left w:val="nil"/>
              <w:bottom w:val="nil"/>
              <w:right w:val="nil"/>
            </w:tcBorders>
            <w:shd w:val="clear" w:color="auto" w:fill="auto"/>
            <w:noWrap/>
            <w:vAlign w:val="bottom"/>
            <w:hideMark/>
          </w:tcPr>
          <w:p w14:paraId="7AFE5C0B"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Dungannon</w:t>
            </w:r>
          </w:p>
        </w:tc>
        <w:tc>
          <w:tcPr>
            <w:tcW w:w="2800" w:type="dxa"/>
            <w:tcBorders>
              <w:top w:val="nil"/>
              <w:left w:val="nil"/>
              <w:bottom w:val="nil"/>
              <w:right w:val="nil"/>
            </w:tcBorders>
            <w:shd w:val="clear" w:color="auto" w:fill="auto"/>
            <w:noWrap/>
            <w:vAlign w:val="bottom"/>
            <w:hideMark/>
          </w:tcPr>
          <w:p w14:paraId="7AFE5C0C"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22.6%</w:t>
            </w:r>
          </w:p>
        </w:tc>
      </w:tr>
      <w:tr w:rsidR="004B770E" w:rsidRPr="004B770E" w14:paraId="7AFE5C10" w14:textId="77777777" w:rsidTr="004B770E">
        <w:trPr>
          <w:trHeight w:val="255"/>
        </w:trPr>
        <w:tc>
          <w:tcPr>
            <w:tcW w:w="4300" w:type="dxa"/>
            <w:tcBorders>
              <w:top w:val="nil"/>
              <w:left w:val="nil"/>
              <w:bottom w:val="nil"/>
              <w:right w:val="nil"/>
            </w:tcBorders>
            <w:shd w:val="clear" w:color="auto" w:fill="auto"/>
            <w:noWrap/>
            <w:vAlign w:val="bottom"/>
            <w:hideMark/>
          </w:tcPr>
          <w:p w14:paraId="7AFE5C0E"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Fermanagh</w:t>
            </w:r>
          </w:p>
        </w:tc>
        <w:tc>
          <w:tcPr>
            <w:tcW w:w="2800" w:type="dxa"/>
            <w:tcBorders>
              <w:top w:val="nil"/>
              <w:left w:val="nil"/>
              <w:bottom w:val="nil"/>
              <w:right w:val="nil"/>
            </w:tcBorders>
            <w:shd w:val="clear" w:color="auto" w:fill="auto"/>
            <w:noWrap/>
            <w:vAlign w:val="bottom"/>
            <w:hideMark/>
          </w:tcPr>
          <w:p w14:paraId="7AFE5C0F"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24.4%</w:t>
            </w:r>
          </w:p>
        </w:tc>
      </w:tr>
      <w:tr w:rsidR="004B770E" w:rsidRPr="004B770E" w14:paraId="7AFE5C13" w14:textId="77777777" w:rsidTr="004B770E">
        <w:trPr>
          <w:trHeight w:val="255"/>
        </w:trPr>
        <w:tc>
          <w:tcPr>
            <w:tcW w:w="4300" w:type="dxa"/>
            <w:tcBorders>
              <w:top w:val="nil"/>
              <w:left w:val="nil"/>
              <w:bottom w:val="nil"/>
              <w:right w:val="nil"/>
            </w:tcBorders>
            <w:shd w:val="clear" w:color="auto" w:fill="auto"/>
            <w:noWrap/>
            <w:vAlign w:val="bottom"/>
            <w:hideMark/>
          </w:tcPr>
          <w:p w14:paraId="7AFE5C11"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Larne</w:t>
            </w:r>
          </w:p>
        </w:tc>
        <w:tc>
          <w:tcPr>
            <w:tcW w:w="2800" w:type="dxa"/>
            <w:tcBorders>
              <w:top w:val="nil"/>
              <w:left w:val="nil"/>
              <w:bottom w:val="nil"/>
              <w:right w:val="nil"/>
            </w:tcBorders>
            <w:shd w:val="clear" w:color="auto" w:fill="auto"/>
            <w:noWrap/>
            <w:vAlign w:val="bottom"/>
            <w:hideMark/>
          </w:tcPr>
          <w:p w14:paraId="7AFE5C12"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21.4%</w:t>
            </w:r>
          </w:p>
        </w:tc>
      </w:tr>
      <w:tr w:rsidR="004B770E" w:rsidRPr="004B770E" w14:paraId="7AFE5C16" w14:textId="77777777" w:rsidTr="004B770E">
        <w:trPr>
          <w:trHeight w:val="255"/>
        </w:trPr>
        <w:tc>
          <w:tcPr>
            <w:tcW w:w="4300" w:type="dxa"/>
            <w:tcBorders>
              <w:top w:val="nil"/>
              <w:left w:val="nil"/>
              <w:bottom w:val="nil"/>
              <w:right w:val="nil"/>
            </w:tcBorders>
            <w:shd w:val="clear" w:color="auto" w:fill="auto"/>
            <w:noWrap/>
            <w:vAlign w:val="bottom"/>
            <w:hideMark/>
          </w:tcPr>
          <w:p w14:paraId="7AFE5C14"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Limavady</w:t>
            </w:r>
          </w:p>
        </w:tc>
        <w:tc>
          <w:tcPr>
            <w:tcW w:w="2800" w:type="dxa"/>
            <w:tcBorders>
              <w:top w:val="nil"/>
              <w:left w:val="nil"/>
              <w:bottom w:val="nil"/>
              <w:right w:val="nil"/>
            </w:tcBorders>
            <w:shd w:val="clear" w:color="auto" w:fill="auto"/>
            <w:noWrap/>
            <w:vAlign w:val="bottom"/>
            <w:hideMark/>
          </w:tcPr>
          <w:p w14:paraId="7AFE5C15"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30.8%</w:t>
            </w:r>
          </w:p>
        </w:tc>
      </w:tr>
      <w:tr w:rsidR="004B770E" w:rsidRPr="004B770E" w14:paraId="7AFE5C19" w14:textId="77777777" w:rsidTr="004B770E">
        <w:trPr>
          <w:trHeight w:val="255"/>
        </w:trPr>
        <w:tc>
          <w:tcPr>
            <w:tcW w:w="4300" w:type="dxa"/>
            <w:tcBorders>
              <w:top w:val="nil"/>
              <w:left w:val="nil"/>
              <w:bottom w:val="nil"/>
              <w:right w:val="nil"/>
            </w:tcBorders>
            <w:shd w:val="clear" w:color="auto" w:fill="auto"/>
            <w:noWrap/>
            <w:vAlign w:val="bottom"/>
            <w:hideMark/>
          </w:tcPr>
          <w:p w14:paraId="7AFE5C17"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Lisburn</w:t>
            </w:r>
          </w:p>
        </w:tc>
        <w:tc>
          <w:tcPr>
            <w:tcW w:w="2800" w:type="dxa"/>
            <w:tcBorders>
              <w:top w:val="nil"/>
              <w:left w:val="nil"/>
              <w:bottom w:val="nil"/>
              <w:right w:val="nil"/>
            </w:tcBorders>
            <w:shd w:val="clear" w:color="auto" w:fill="auto"/>
            <w:noWrap/>
            <w:vAlign w:val="bottom"/>
            <w:hideMark/>
          </w:tcPr>
          <w:p w14:paraId="7AFE5C18"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20.9%</w:t>
            </w:r>
          </w:p>
        </w:tc>
      </w:tr>
      <w:tr w:rsidR="004B770E" w:rsidRPr="004B770E" w14:paraId="7AFE5C1C" w14:textId="77777777" w:rsidTr="004B770E">
        <w:trPr>
          <w:trHeight w:val="255"/>
        </w:trPr>
        <w:tc>
          <w:tcPr>
            <w:tcW w:w="4300" w:type="dxa"/>
            <w:tcBorders>
              <w:top w:val="nil"/>
              <w:left w:val="nil"/>
              <w:bottom w:val="nil"/>
              <w:right w:val="nil"/>
            </w:tcBorders>
            <w:shd w:val="clear" w:color="auto" w:fill="auto"/>
            <w:noWrap/>
            <w:vAlign w:val="bottom"/>
            <w:hideMark/>
          </w:tcPr>
          <w:p w14:paraId="7AFE5C1A"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Magherafelt</w:t>
            </w:r>
          </w:p>
        </w:tc>
        <w:tc>
          <w:tcPr>
            <w:tcW w:w="2800" w:type="dxa"/>
            <w:tcBorders>
              <w:top w:val="nil"/>
              <w:left w:val="nil"/>
              <w:bottom w:val="nil"/>
              <w:right w:val="nil"/>
            </w:tcBorders>
            <w:shd w:val="clear" w:color="auto" w:fill="auto"/>
            <w:noWrap/>
            <w:vAlign w:val="bottom"/>
            <w:hideMark/>
          </w:tcPr>
          <w:p w14:paraId="7AFE5C1B"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22.2%</w:t>
            </w:r>
          </w:p>
        </w:tc>
      </w:tr>
      <w:tr w:rsidR="004B770E" w:rsidRPr="004B770E" w14:paraId="7AFE5C1F" w14:textId="77777777" w:rsidTr="004B770E">
        <w:trPr>
          <w:trHeight w:val="255"/>
        </w:trPr>
        <w:tc>
          <w:tcPr>
            <w:tcW w:w="4300" w:type="dxa"/>
            <w:tcBorders>
              <w:top w:val="nil"/>
              <w:left w:val="nil"/>
              <w:bottom w:val="nil"/>
              <w:right w:val="nil"/>
            </w:tcBorders>
            <w:shd w:val="clear" w:color="auto" w:fill="auto"/>
            <w:noWrap/>
            <w:vAlign w:val="bottom"/>
            <w:hideMark/>
          </w:tcPr>
          <w:p w14:paraId="7AFE5C1D"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Moyle</w:t>
            </w:r>
          </w:p>
        </w:tc>
        <w:tc>
          <w:tcPr>
            <w:tcW w:w="2800" w:type="dxa"/>
            <w:tcBorders>
              <w:top w:val="nil"/>
              <w:left w:val="nil"/>
              <w:bottom w:val="nil"/>
              <w:right w:val="nil"/>
            </w:tcBorders>
            <w:shd w:val="clear" w:color="auto" w:fill="auto"/>
            <w:noWrap/>
            <w:vAlign w:val="bottom"/>
            <w:hideMark/>
          </w:tcPr>
          <w:p w14:paraId="7AFE5C1E"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25.1%</w:t>
            </w:r>
          </w:p>
        </w:tc>
      </w:tr>
      <w:tr w:rsidR="004B770E" w:rsidRPr="004B770E" w14:paraId="7AFE5C22" w14:textId="77777777" w:rsidTr="004B770E">
        <w:trPr>
          <w:trHeight w:val="255"/>
        </w:trPr>
        <w:tc>
          <w:tcPr>
            <w:tcW w:w="4300" w:type="dxa"/>
            <w:tcBorders>
              <w:top w:val="nil"/>
              <w:left w:val="nil"/>
              <w:bottom w:val="nil"/>
              <w:right w:val="nil"/>
            </w:tcBorders>
            <w:shd w:val="clear" w:color="auto" w:fill="auto"/>
            <w:noWrap/>
            <w:vAlign w:val="bottom"/>
            <w:hideMark/>
          </w:tcPr>
          <w:p w14:paraId="7AFE5C20"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Newry and Mourne</w:t>
            </w:r>
          </w:p>
        </w:tc>
        <w:tc>
          <w:tcPr>
            <w:tcW w:w="2800" w:type="dxa"/>
            <w:tcBorders>
              <w:top w:val="nil"/>
              <w:left w:val="nil"/>
              <w:bottom w:val="nil"/>
              <w:right w:val="nil"/>
            </w:tcBorders>
            <w:shd w:val="clear" w:color="auto" w:fill="auto"/>
            <w:noWrap/>
            <w:vAlign w:val="bottom"/>
            <w:hideMark/>
          </w:tcPr>
          <w:p w14:paraId="7AFE5C21"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27.9%</w:t>
            </w:r>
          </w:p>
        </w:tc>
      </w:tr>
      <w:tr w:rsidR="004B770E" w:rsidRPr="004B770E" w14:paraId="7AFE5C25" w14:textId="77777777" w:rsidTr="004B770E">
        <w:trPr>
          <w:trHeight w:val="255"/>
        </w:trPr>
        <w:tc>
          <w:tcPr>
            <w:tcW w:w="4300" w:type="dxa"/>
            <w:tcBorders>
              <w:top w:val="nil"/>
              <w:left w:val="nil"/>
              <w:bottom w:val="nil"/>
              <w:right w:val="nil"/>
            </w:tcBorders>
            <w:shd w:val="clear" w:color="auto" w:fill="auto"/>
            <w:noWrap/>
            <w:vAlign w:val="bottom"/>
            <w:hideMark/>
          </w:tcPr>
          <w:p w14:paraId="7AFE5C23"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Newtownabbey</w:t>
            </w:r>
          </w:p>
        </w:tc>
        <w:tc>
          <w:tcPr>
            <w:tcW w:w="2800" w:type="dxa"/>
            <w:tcBorders>
              <w:top w:val="nil"/>
              <w:left w:val="nil"/>
              <w:bottom w:val="nil"/>
              <w:right w:val="nil"/>
            </w:tcBorders>
            <w:shd w:val="clear" w:color="auto" w:fill="auto"/>
            <w:noWrap/>
            <w:vAlign w:val="bottom"/>
            <w:hideMark/>
          </w:tcPr>
          <w:p w14:paraId="7AFE5C24"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20.7%</w:t>
            </w:r>
          </w:p>
        </w:tc>
      </w:tr>
      <w:tr w:rsidR="004B770E" w:rsidRPr="004B770E" w14:paraId="7AFE5C28" w14:textId="77777777" w:rsidTr="004B770E">
        <w:trPr>
          <w:trHeight w:val="255"/>
        </w:trPr>
        <w:tc>
          <w:tcPr>
            <w:tcW w:w="4300" w:type="dxa"/>
            <w:tcBorders>
              <w:top w:val="nil"/>
              <w:left w:val="nil"/>
              <w:bottom w:val="nil"/>
              <w:right w:val="nil"/>
            </w:tcBorders>
            <w:shd w:val="clear" w:color="auto" w:fill="auto"/>
            <w:noWrap/>
            <w:vAlign w:val="bottom"/>
            <w:hideMark/>
          </w:tcPr>
          <w:p w14:paraId="7AFE5C26"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North Down</w:t>
            </w:r>
          </w:p>
        </w:tc>
        <w:tc>
          <w:tcPr>
            <w:tcW w:w="2800" w:type="dxa"/>
            <w:tcBorders>
              <w:top w:val="nil"/>
              <w:left w:val="nil"/>
              <w:bottom w:val="nil"/>
              <w:right w:val="nil"/>
            </w:tcBorders>
            <w:shd w:val="clear" w:color="auto" w:fill="auto"/>
            <w:noWrap/>
            <w:vAlign w:val="bottom"/>
            <w:hideMark/>
          </w:tcPr>
          <w:p w14:paraId="7AFE5C27"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18.6%</w:t>
            </w:r>
          </w:p>
        </w:tc>
      </w:tr>
      <w:tr w:rsidR="004B770E" w:rsidRPr="004B770E" w14:paraId="7AFE5C2B" w14:textId="77777777" w:rsidTr="004B770E">
        <w:trPr>
          <w:trHeight w:val="255"/>
        </w:trPr>
        <w:tc>
          <w:tcPr>
            <w:tcW w:w="4300" w:type="dxa"/>
            <w:tcBorders>
              <w:top w:val="nil"/>
              <w:left w:val="nil"/>
              <w:bottom w:val="nil"/>
              <w:right w:val="nil"/>
            </w:tcBorders>
            <w:shd w:val="clear" w:color="auto" w:fill="auto"/>
            <w:noWrap/>
            <w:vAlign w:val="bottom"/>
            <w:hideMark/>
          </w:tcPr>
          <w:p w14:paraId="7AFE5C29"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Omagh</w:t>
            </w:r>
          </w:p>
        </w:tc>
        <w:tc>
          <w:tcPr>
            <w:tcW w:w="2800" w:type="dxa"/>
            <w:tcBorders>
              <w:top w:val="nil"/>
              <w:left w:val="nil"/>
              <w:bottom w:val="nil"/>
              <w:right w:val="nil"/>
            </w:tcBorders>
            <w:shd w:val="clear" w:color="auto" w:fill="auto"/>
            <w:noWrap/>
            <w:vAlign w:val="bottom"/>
            <w:hideMark/>
          </w:tcPr>
          <w:p w14:paraId="7AFE5C2A"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25.0%</w:t>
            </w:r>
          </w:p>
        </w:tc>
      </w:tr>
      <w:tr w:rsidR="004B770E" w:rsidRPr="004B770E" w14:paraId="7AFE5C2E" w14:textId="77777777" w:rsidTr="004B770E">
        <w:trPr>
          <w:trHeight w:val="255"/>
        </w:trPr>
        <w:tc>
          <w:tcPr>
            <w:tcW w:w="4300" w:type="dxa"/>
            <w:tcBorders>
              <w:top w:val="nil"/>
              <w:left w:val="nil"/>
              <w:bottom w:val="nil"/>
              <w:right w:val="nil"/>
            </w:tcBorders>
            <w:shd w:val="clear" w:color="auto" w:fill="auto"/>
            <w:noWrap/>
            <w:vAlign w:val="bottom"/>
            <w:hideMark/>
          </w:tcPr>
          <w:p w14:paraId="7AFE5C2C"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Strabane</w:t>
            </w:r>
          </w:p>
        </w:tc>
        <w:tc>
          <w:tcPr>
            <w:tcW w:w="2800" w:type="dxa"/>
            <w:tcBorders>
              <w:top w:val="nil"/>
              <w:left w:val="nil"/>
              <w:bottom w:val="nil"/>
              <w:right w:val="nil"/>
            </w:tcBorders>
            <w:shd w:val="clear" w:color="auto" w:fill="auto"/>
            <w:noWrap/>
            <w:vAlign w:val="bottom"/>
            <w:hideMark/>
          </w:tcPr>
          <w:p w14:paraId="7AFE5C2D"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29.7%</w:t>
            </w:r>
          </w:p>
        </w:tc>
      </w:tr>
    </w:tbl>
    <w:p w14:paraId="7AFE5C2F" w14:textId="77777777" w:rsidR="007F240F" w:rsidRDefault="007F240F" w:rsidP="007F240F">
      <w:pPr>
        <w:pStyle w:val="NoSpacing"/>
        <w:rPr>
          <w:sz w:val="20"/>
          <w:szCs w:val="20"/>
        </w:rPr>
      </w:pPr>
    </w:p>
    <w:p w14:paraId="7AFE5C30" w14:textId="77777777" w:rsidR="007F240F" w:rsidRDefault="007F240F" w:rsidP="007F240F">
      <w:pPr>
        <w:pStyle w:val="NoSpacing"/>
        <w:rPr>
          <w:sz w:val="20"/>
          <w:szCs w:val="20"/>
        </w:rPr>
      </w:pPr>
    </w:p>
    <w:p w14:paraId="7AFE5C31" w14:textId="77777777" w:rsidR="007F240F" w:rsidRDefault="007F240F" w:rsidP="007F240F">
      <w:pPr>
        <w:pStyle w:val="NoSpacing"/>
        <w:rPr>
          <w:sz w:val="20"/>
          <w:szCs w:val="20"/>
        </w:rPr>
      </w:pPr>
    </w:p>
    <w:p w14:paraId="7AFE5C32" w14:textId="77777777" w:rsidR="007F240F" w:rsidRPr="00D41ED5" w:rsidRDefault="007F240F" w:rsidP="007F240F">
      <w:pPr>
        <w:pStyle w:val="NoSpacing"/>
        <w:rPr>
          <w:b/>
          <w:bCs/>
        </w:rPr>
      </w:pPr>
      <w:r w:rsidRPr="00D41ED5">
        <w:rPr>
          <w:b/>
          <w:bCs/>
        </w:rPr>
        <w:t>By Parliamentary Constituency</w:t>
      </w:r>
    </w:p>
    <w:p w14:paraId="7AFE5C33" w14:textId="77777777" w:rsidR="007F240F" w:rsidRDefault="007F240F" w:rsidP="007F240F">
      <w:pPr>
        <w:pStyle w:val="NoSpacing"/>
        <w:rPr>
          <w:sz w:val="20"/>
          <w:szCs w:val="20"/>
        </w:rPr>
      </w:pPr>
    </w:p>
    <w:tbl>
      <w:tblPr>
        <w:tblW w:w="6520" w:type="dxa"/>
        <w:tblInd w:w="55" w:type="dxa"/>
        <w:tblCellMar>
          <w:left w:w="70" w:type="dxa"/>
          <w:right w:w="70" w:type="dxa"/>
        </w:tblCellMar>
        <w:tblLook w:val="04A0" w:firstRow="1" w:lastRow="0" w:firstColumn="1" w:lastColumn="0" w:noHBand="0" w:noVBand="1"/>
      </w:tblPr>
      <w:tblGrid>
        <w:gridCol w:w="4400"/>
        <w:gridCol w:w="2120"/>
      </w:tblGrid>
      <w:tr w:rsidR="0027723B" w:rsidRPr="0027723B" w14:paraId="7AFE5C36" w14:textId="77777777" w:rsidTr="0027723B">
        <w:trPr>
          <w:trHeight w:val="255"/>
        </w:trPr>
        <w:tc>
          <w:tcPr>
            <w:tcW w:w="4400" w:type="dxa"/>
            <w:tcBorders>
              <w:top w:val="nil"/>
              <w:left w:val="nil"/>
              <w:bottom w:val="nil"/>
              <w:right w:val="nil"/>
            </w:tcBorders>
            <w:shd w:val="clear" w:color="auto" w:fill="auto"/>
            <w:noWrap/>
            <w:vAlign w:val="bottom"/>
            <w:hideMark/>
          </w:tcPr>
          <w:p w14:paraId="7AFE5C3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Belfast East</w:t>
            </w:r>
          </w:p>
        </w:tc>
        <w:tc>
          <w:tcPr>
            <w:tcW w:w="2120" w:type="dxa"/>
            <w:tcBorders>
              <w:top w:val="nil"/>
              <w:left w:val="nil"/>
              <w:bottom w:val="nil"/>
              <w:right w:val="nil"/>
            </w:tcBorders>
            <w:shd w:val="clear" w:color="auto" w:fill="auto"/>
            <w:noWrap/>
            <w:vAlign w:val="bottom"/>
            <w:hideMark/>
          </w:tcPr>
          <w:p w14:paraId="7AFE5C3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22.4%</w:t>
            </w:r>
          </w:p>
        </w:tc>
      </w:tr>
      <w:tr w:rsidR="0027723B" w:rsidRPr="0027723B" w14:paraId="7AFE5C39" w14:textId="77777777" w:rsidTr="0027723B">
        <w:trPr>
          <w:trHeight w:val="255"/>
        </w:trPr>
        <w:tc>
          <w:tcPr>
            <w:tcW w:w="4400" w:type="dxa"/>
            <w:tcBorders>
              <w:top w:val="nil"/>
              <w:left w:val="nil"/>
              <w:bottom w:val="nil"/>
              <w:right w:val="nil"/>
            </w:tcBorders>
            <w:shd w:val="clear" w:color="auto" w:fill="auto"/>
            <w:noWrap/>
            <w:vAlign w:val="bottom"/>
            <w:hideMark/>
          </w:tcPr>
          <w:p w14:paraId="7AFE5C3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Belfast North</w:t>
            </w:r>
          </w:p>
        </w:tc>
        <w:tc>
          <w:tcPr>
            <w:tcW w:w="2120" w:type="dxa"/>
            <w:tcBorders>
              <w:top w:val="nil"/>
              <w:left w:val="nil"/>
              <w:bottom w:val="nil"/>
              <w:right w:val="nil"/>
            </w:tcBorders>
            <w:shd w:val="clear" w:color="auto" w:fill="auto"/>
            <w:noWrap/>
            <w:vAlign w:val="bottom"/>
            <w:hideMark/>
          </w:tcPr>
          <w:p w14:paraId="7AFE5C3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32.9%</w:t>
            </w:r>
          </w:p>
        </w:tc>
      </w:tr>
      <w:tr w:rsidR="0027723B" w:rsidRPr="0027723B" w14:paraId="7AFE5C3C" w14:textId="77777777" w:rsidTr="0027723B">
        <w:trPr>
          <w:trHeight w:val="255"/>
        </w:trPr>
        <w:tc>
          <w:tcPr>
            <w:tcW w:w="4400" w:type="dxa"/>
            <w:tcBorders>
              <w:top w:val="nil"/>
              <w:left w:val="nil"/>
              <w:bottom w:val="nil"/>
              <w:right w:val="nil"/>
            </w:tcBorders>
            <w:shd w:val="clear" w:color="auto" w:fill="auto"/>
            <w:noWrap/>
            <w:vAlign w:val="bottom"/>
            <w:hideMark/>
          </w:tcPr>
          <w:p w14:paraId="7AFE5C3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Belfast South</w:t>
            </w:r>
          </w:p>
        </w:tc>
        <w:tc>
          <w:tcPr>
            <w:tcW w:w="2120" w:type="dxa"/>
            <w:tcBorders>
              <w:top w:val="nil"/>
              <w:left w:val="nil"/>
              <w:bottom w:val="nil"/>
              <w:right w:val="nil"/>
            </w:tcBorders>
            <w:shd w:val="clear" w:color="auto" w:fill="auto"/>
            <w:noWrap/>
            <w:vAlign w:val="bottom"/>
            <w:hideMark/>
          </w:tcPr>
          <w:p w14:paraId="7AFE5C3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20.1%</w:t>
            </w:r>
          </w:p>
        </w:tc>
      </w:tr>
      <w:tr w:rsidR="0027723B" w:rsidRPr="0027723B" w14:paraId="7AFE5C3F" w14:textId="77777777" w:rsidTr="0027723B">
        <w:trPr>
          <w:trHeight w:val="255"/>
        </w:trPr>
        <w:tc>
          <w:tcPr>
            <w:tcW w:w="4400" w:type="dxa"/>
            <w:tcBorders>
              <w:top w:val="nil"/>
              <w:left w:val="nil"/>
              <w:bottom w:val="nil"/>
              <w:right w:val="nil"/>
            </w:tcBorders>
            <w:shd w:val="clear" w:color="auto" w:fill="auto"/>
            <w:noWrap/>
            <w:vAlign w:val="bottom"/>
            <w:hideMark/>
          </w:tcPr>
          <w:p w14:paraId="7AFE5C3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Belfast West</w:t>
            </w:r>
          </w:p>
        </w:tc>
        <w:tc>
          <w:tcPr>
            <w:tcW w:w="2120" w:type="dxa"/>
            <w:tcBorders>
              <w:top w:val="nil"/>
              <w:left w:val="nil"/>
              <w:bottom w:val="nil"/>
              <w:right w:val="nil"/>
            </w:tcBorders>
            <w:shd w:val="clear" w:color="auto" w:fill="auto"/>
            <w:noWrap/>
            <w:vAlign w:val="bottom"/>
            <w:hideMark/>
          </w:tcPr>
          <w:p w14:paraId="7AFE5C3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33.6%</w:t>
            </w:r>
          </w:p>
        </w:tc>
      </w:tr>
      <w:tr w:rsidR="0027723B" w:rsidRPr="0027723B" w14:paraId="7AFE5C42" w14:textId="77777777" w:rsidTr="0027723B">
        <w:trPr>
          <w:trHeight w:val="255"/>
        </w:trPr>
        <w:tc>
          <w:tcPr>
            <w:tcW w:w="4400" w:type="dxa"/>
            <w:tcBorders>
              <w:top w:val="nil"/>
              <w:left w:val="nil"/>
              <w:bottom w:val="nil"/>
              <w:right w:val="nil"/>
            </w:tcBorders>
            <w:shd w:val="clear" w:color="auto" w:fill="auto"/>
            <w:noWrap/>
            <w:vAlign w:val="bottom"/>
            <w:hideMark/>
          </w:tcPr>
          <w:p w14:paraId="7AFE5C4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East Antrim</w:t>
            </w:r>
          </w:p>
        </w:tc>
        <w:tc>
          <w:tcPr>
            <w:tcW w:w="2120" w:type="dxa"/>
            <w:tcBorders>
              <w:top w:val="nil"/>
              <w:left w:val="nil"/>
              <w:bottom w:val="nil"/>
              <w:right w:val="nil"/>
            </w:tcBorders>
            <w:shd w:val="clear" w:color="auto" w:fill="auto"/>
            <w:noWrap/>
            <w:vAlign w:val="bottom"/>
            <w:hideMark/>
          </w:tcPr>
          <w:p w14:paraId="7AFE5C4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20.6%</w:t>
            </w:r>
          </w:p>
        </w:tc>
      </w:tr>
      <w:tr w:rsidR="0027723B" w:rsidRPr="0027723B" w14:paraId="7AFE5C45" w14:textId="77777777" w:rsidTr="0027723B">
        <w:trPr>
          <w:trHeight w:val="255"/>
        </w:trPr>
        <w:tc>
          <w:tcPr>
            <w:tcW w:w="4400" w:type="dxa"/>
            <w:tcBorders>
              <w:top w:val="nil"/>
              <w:left w:val="nil"/>
              <w:bottom w:val="nil"/>
              <w:right w:val="nil"/>
            </w:tcBorders>
            <w:shd w:val="clear" w:color="auto" w:fill="auto"/>
            <w:noWrap/>
            <w:vAlign w:val="bottom"/>
            <w:hideMark/>
          </w:tcPr>
          <w:p w14:paraId="7AFE5C4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East Londonderry</w:t>
            </w:r>
          </w:p>
        </w:tc>
        <w:tc>
          <w:tcPr>
            <w:tcW w:w="2120" w:type="dxa"/>
            <w:tcBorders>
              <w:top w:val="nil"/>
              <w:left w:val="nil"/>
              <w:bottom w:val="nil"/>
              <w:right w:val="nil"/>
            </w:tcBorders>
            <w:shd w:val="clear" w:color="auto" w:fill="auto"/>
            <w:noWrap/>
            <w:vAlign w:val="bottom"/>
            <w:hideMark/>
          </w:tcPr>
          <w:p w14:paraId="7AFE5C4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27.3%</w:t>
            </w:r>
          </w:p>
        </w:tc>
      </w:tr>
      <w:tr w:rsidR="0027723B" w:rsidRPr="0027723B" w14:paraId="7AFE5C48" w14:textId="77777777" w:rsidTr="0027723B">
        <w:trPr>
          <w:trHeight w:val="255"/>
        </w:trPr>
        <w:tc>
          <w:tcPr>
            <w:tcW w:w="4400" w:type="dxa"/>
            <w:tcBorders>
              <w:top w:val="nil"/>
              <w:left w:val="nil"/>
              <w:bottom w:val="nil"/>
              <w:right w:val="nil"/>
            </w:tcBorders>
            <w:shd w:val="clear" w:color="auto" w:fill="auto"/>
            <w:noWrap/>
            <w:vAlign w:val="bottom"/>
            <w:hideMark/>
          </w:tcPr>
          <w:p w14:paraId="7AFE5C4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Fermanagh and South Tyrone</w:t>
            </w:r>
          </w:p>
        </w:tc>
        <w:tc>
          <w:tcPr>
            <w:tcW w:w="2120" w:type="dxa"/>
            <w:tcBorders>
              <w:top w:val="nil"/>
              <w:left w:val="nil"/>
              <w:bottom w:val="nil"/>
              <w:right w:val="nil"/>
            </w:tcBorders>
            <w:shd w:val="clear" w:color="auto" w:fill="auto"/>
            <w:noWrap/>
            <w:vAlign w:val="bottom"/>
            <w:hideMark/>
          </w:tcPr>
          <w:p w14:paraId="7AFE5C4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22.9%</w:t>
            </w:r>
          </w:p>
        </w:tc>
      </w:tr>
      <w:tr w:rsidR="0027723B" w:rsidRPr="0027723B" w14:paraId="7AFE5C4B" w14:textId="77777777" w:rsidTr="0027723B">
        <w:trPr>
          <w:trHeight w:val="255"/>
        </w:trPr>
        <w:tc>
          <w:tcPr>
            <w:tcW w:w="4400" w:type="dxa"/>
            <w:tcBorders>
              <w:top w:val="nil"/>
              <w:left w:val="nil"/>
              <w:bottom w:val="nil"/>
              <w:right w:val="nil"/>
            </w:tcBorders>
            <w:shd w:val="clear" w:color="auto" w:fill="auto"/>
            <w:noWrap/>
            <w:vAlign w:val="bottom"/>
            <w:hideMark/>
          </w:tcPr>
          <w:p w14:paraId="7AFE5C4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Foyle</w:t>
            </w:r>
          </w:p>
        </w:tc>
        <w:tc>
          <w:tcPr>
            <w:tcW w:w="2120" w:type="dxa"/>
            <w:tcBorders>
              <w:top w:val="nil"/>
              <w:left w:val="nil"/>
              <w:bottom w:val="nil"/>
              <w:right w:val="nil"/>
            </w:tcBorders>
            <w:shd w:val="clear" w:color="auto" w:fill="auto"/>
            <w:noWrap/>
            <w:vAlign w:val="bottom"/>
            <w:hideMark/>
          </w:tcPr>
          <w:p w14:paraId="7AFE5C4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33.8%</w:t>
            </w:r>
          </w:p>
        </w:tc>
      </w:tr>
      <w:tr w:rsidR="0027723B" w:rsidRPr="0027723B" w14:paraId="7AFE5C4E" w14:textId="77777777" w:rsidTr="0027723B">
        <w:trPr>
          <w:trHeight w:val="255"/>
        </w:trPr>
        <w:tc>
          <w:tcPr>
            <w:tcW w:w="4400" w:type="dxa"/>
            <w:tcBorders>
              <w:top w:val="nil"/>
              <w:left w:val="nil"/>
              <w:bottom w:val="nil"/>
              <w:right w:val="nil"/>
            </w:tcBorders>
            <w:shd w:val="clear" w:color="auto" w:fill="auto"/>
            <w:noWrap/>
            <w:vAlign w:val="bottom"/>
            <w:hideMark/>
          </w:tcPr>
          <w:p w14:paraId="7AFE5C4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Lagan Valley</w:t>
            </w:r>
          </w:p>
        </w:tc>
        <w:tc>
          <w:tcPr>
            <w:tcW w:w="2120" w:type="dxa"/>
            <w:tcBorders>
              <w:top w:val="nil"/>
              <w:left w:val="nil"/>
              <w:bottom w:val="nil"/>
              <w:right w:val="nil"/>
            </w:tcBorders>
            <w:shd w:val="clear" w:color="auto" w:fill="auto"/>
            <w:noWrap/>
            <w:vAlign w:val="bottom"/>
            <w:hideMark/>
          </w:tcPr>
          <w:p w14:paraId="7AFE5C4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16.9%</w:t>
            </w:r>
          </w:p>
        </w:tc>
      </w:tr>
      <w:tr w:rsidR="0027723B" w:rsidRPr="0027723B" w14:paraId="7AFE5C51" w14:textId="77777777" w:rsidTr="0027723B">
        <w:trPr>
          <w:trHeight w:val="255"/>
        </w:trPr>
        <w:tc>
          <w:tcPr>
            <w:tcW w:w="4400" w:type="dxa"/>
            <w:tcBorders>
              <w:top w:val="nil"/>
              <w:left w:val="nil"/>
              <w:bottom w:val="nil"/>
              <w:right w:val="nil"/>
            </w:tcBorders>
            <w:shd w:val="clear" w:color="auto" w:fill="auto"/>
            <w:noWrap/>
            <w:vAlign w:val="bottom"/>
            <w:hideMark/>
          </w:tcPr>
          <w:p w14:paraId="7AFE5C4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Mid Ulster</w:t>
            </w:r>
          </w:p>
        </w:tc>
        <w:tc>
          <w:tcPr>
            <w:tcW w:w="2120" w:type="dxa"/>
            <w:tcBorders>
              <w:top w:val="nil"/>
              <w:left w:val="nil"/>
              <w:bottom w:val="nil"/>
              <w:right w:val="nil"/>
            </w:tcBorders>
            <w:shd w:val="clear" w:color="auto" w:fill="auto"/>
            <w:noWrap/>
            <w:vAlign w:val="bottom"/>
            <w:hideMark/>
          </w:tcPr>
          <w:p w14:paraId="7AFE5C5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23.4%</w:t>
            </w:r>
          </w:p>
        </w:tc>
      </w:tr>
      <w:tr w:rsidR="0027723B" w:rsidRPr="0027723B" w14:paraId="7AFE5C54" w14:textId="77777777" w:rsidTr="0027723B">
        <w:trPr>
          <w:trHeight w:val="255"/>
        </w:trPr>
        <w:tc>
          <w:tcPr>
            <w:tcW w:w="4400" w:type="dxa"/>
            <w:tcBorders>
              <w:top w:val="nil"/>
              <w:left w:val="nil"/>
              <w:bottom w:val="nil"/>
              <w:right w:val="nil"/>
            </w:tcBorders>
            <w:shd w:val="clear" w:color="auto" w:fill="auto"/>
            <w:noWrap/>
            <w:vAlign w:val="bottom"/>
            <w:hideMark/>
          </w:tcPr>
          <w:p w14:paraId="7AFE5C5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Newry and Armagh</w:t>
            </w:r>
          </w:p>
        </w:tc>
        <w:tc>
          <w:tcPr>
            <w:tcW w:w="2120" w:type="dxa"/>
            <w:tcBorders>
              <w:top w:val="nil"/>
              <w:left w:val="nil"/>
              <w:bottom w:val="nil"/>
              <w:right w:val="nil"/>
            </w:tcBorders>
            <w:shd w:val="clear" w:color="auto" w:fill="auto"/>
            <w:noWrap/>
            <w:vAlign w:val="bottom"/>
            <w:hideMark/>
          </w:tcPr>
          <w:p w14:paraId="7AFE5C5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27.4%</w:t>
            </w:r>
          </w:p>
        </w:tc>
      </w:tr>
      <w:tr w:rsidR="0027723B" w:rsidRPr="0027723B" w14:paraId="7AFE5C57" w14:textId="77777777" w:rsidTr="0027723B">
        <w:trPr>
          <w:trHeight w:val="255"/>
        </w:trPr>
        <w:tc>
          <w:tcPr>
            <w:tcW w:w="4400" w:type="dxa"/>
            <w:tcBorders>
              <w:top w:val="nil"/>
              <w:left w:val="nil"/>
              <w:bottom w:val="nil"/>
              <w:right w:val="nil"/>
            </w:tcBorders>
            <w:shd w:val="clear" w:color="auto" w:fill="auto"/>
            <w:noWrap/>
            <w:vAlign w:val="bottom"/>
            <w:hideMark/>
          </w:tcPr>
          <w:p w14:paraId="7AFE5C5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North Antrim</w:t>
            </w:r>
          </w:p>
        </w:tc>
        <w:tc>
          <w:tcPr>
            <w:tcW w:w="2120" w:type="dxa"/>
            <w:tcBorders>
              <w:top w:val="nil"/>
              <w:left w:val="nil"/>
              <w:bottom w:val="nil"/>
              <w:right w:val="nil"/>
            </w:tcBorders>
            <w:shd w:val="clear" w:color="auto" w:fill="auto"/>
            <w:noWrap/>
            <w:vAlign w:val="bottom"/>
            <w:hideMark/>
          </w:tcPr>
          <w:p w14:paraId="7AFE5C5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22.1%</w:t>
            </w:r>
          </w:p>
        </w:tc>
      </w:tr>
      <w:tr w:rsidR="0027723B" w:rsidRPr="0027723B" w14:paraId="7AFE5C5A" w14:textId="77777777" w:rsidTr="0027723B">
        <w:trPr>
          <w:trHeight w:val="255"/>
        </w:trPr>
        <w:tc>
          <w:tcPr>
            <w:tcW w:w="4400" w:type="dxa"/>
            <w:tcBorders>
              <w:top w:val="nil"/>
              <w:left w:val="nil"/>
              <w:bottom w:val="nil"/>
              <w:right w:val="nil"/>
            </w:tcBorders>
            <w:shd w:val="clear" w:color="auto" w:fill="auto"/>
            <w:noWrap/>
            <w:vAlign w:val="bottom"/>
            <w:hideMark/>
          </w:tcPr>
          <w:p w14:paraId="7AFE5C5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North Down</w:t>
            </w:r>
          </w:p>
        </w:tc>
        <w:tc>
          <w:tcPr>
            <w:tcW w:w="2120" w:type="dxa"/>
            <w:tcBorders>
              <w:top w:val="nil"/>
              <w:left w:val="nil"/>
              <w:bottom w:val="nil"/>
              <w:right w:val="nil"/>
            </w:tcBorders>
            <w:shd w:val="clear" w:color="auto" w:fill="auto"/>
            <w:noWrap/>
            <w:vAlign w:val="bottom"/>
            <w:hideMark/>
          </w:tcPr>
          <w:p w14:paraId="7AFE5C5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19.0%</w:t>
            </w:r>
          </w:p>
        </w:tc>
      </w:tr>
      <w:tr w:rsidR="0027723B" w:rsidRPr="0027723B" w14:paraId="7AFE5C5D" w14:textId="77777777" w:rsidTr="0027723B">
        <w:trPr>
          <w:trHeight w:val="255"/>
        </w:trPr>
        <w:tc>
          <w:tcPr>
            <w:tcW w:w="4400" w:type="dxa"/>
            <w:tcBorders>
              <w:top w:val="nil"/>
              <w:left w:val="nil"/>
              <w:bottom w:val="nil"/>
              <w:right w:val="nil"/>
            </w:tcBorders>
            <w:shd w:val="clear" w:color="auto" w:fill="auto"/>
            <w:noWrap/>
            <w:vAlign w:val="bottom"/>
            <w:hideMark/>
          </w:tcPr>
          <w:p w14:paraId="7AFE5C5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South Antrim</w:t>
            </w:r>
          </w:p>
        </w:tc>
        <w:tc>
          <w:tcPr>
            <w:tcW w:w="2120" w:type="dxa"/>
            <w:tcBorders>
              <w:top w:val="nil"/>
              <w:left w:val="nil"/>
              <w:bottom w:val="nil"/>
              <w:right w:val="nil"/>
            </w:tcBorders>
            <w:shd w:val="clear" w:color="auto" w:fill="auto"/>
            <w:noWrap/>
            <w:vAlign w:val="bottom"/>
            <w:hideMark/>
          </w:tcPr>
          <w:p w14:paraId="7AFE5C5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18.2%</w:t>
            </w:r>
          </w:p>
        </w:tc>
      </w:tr>
      <w:tr w:rsidR="0027723B" w:rsidRPr="0027723B" w14:paraId="7AFE5C60" w14:textId="77777777" w:rsidTr="0027723B">
        <w:trPr>
          <w:trHeight w:val="255"/>
        </w:trPr>
        <w:tc>
          <w:tcPr>
            <w:tcW w:w="4400" w:type="dxa"/>
            <w:tcBorders>
              <w:top w:val="nil"/>
              <w:left w:val="nil"/>
              <w:bottom w:val="nil"/>
              <w:right w:val="nil"/>
            </w:tcBorders>
            <w:shd w:val="clear" w:color="auto" w:fill="auto"/>
            <w:noWrap/>
            <w:vAlign w:val="bottom"/>
            <w:hideMark/>
          </w:tcPr>
          <w:p w14:paraId="7AFE5C5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South Down</w:t>
            </w:r>
          </w:p>
        </w:tc>
        <w:tc>
          <w:tcPr>
            <w:tcW w:w="2120" w:type="dxa"/>
            <w:tcBorders>
              <w:top w:val="nil"/>
              <w:left w:val="nil"/>
              <w:bottom w:val="nil"/>
              <w:right w:val="nil"/>
            </w:tcBorders>
            <w:shd w:val="clear" w:color="auto" w:fill="auto"/>
            <w:noWrap/>
            <w:vAlign w:val="bottom"/>
            <w:hideMark/>
          </w:tcPr>
          <w:p w14:paraId="7AFE5C5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22.9%</w:t>
            </w:r>
          </w:p>
        </w:tc>
      </w:tr>
      <w:tr w:rsidR="0027723B" w:rsidRPr="0027723B" w14:paraId="7AFE5C63" w14:textId="77777777" w:rsidTr="0027723B">
        <w:trPr>
          <w:trHeight w:val="255"/>
        </w:trPr>
        <w:tc>
          <w:tcPr>
            <w:tcW w:w="4400" w:type="dxa"/>
            <w:tcBorders>
              <w:top w:val="nil"/>
              <w:left w:val="nil"/>
              <w:bottom w:val="nil"/>
              <w:right w:val="nil"/>
            </w:tcBorders>
            <w:shd w:val="clear" w:color="auto" w:fill="auto"/>
            <w:noWrap/>
            <w:vAlign w:val="bottom"/>
            <w:hideMark/>
          </w:tcPr>
          <w:p w14:paraId="7AFE5C6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Strangford</w:t>
            </w:r>
          </w:p>
        </w:tc>
        <w:tc>
          <w:tcPr>
            <w:tcW w:w="2120" w:type="dxa"/>
            <w:tcBorders>
              <w:top w:val="nil"/>
              <w:left w:val="nil"/>
              <w:bottom w:val="nil"/>
              <w:right w:val="nil"/>
            </w:tcBorders>
            <w:shd w:val="clear" w:color="auto" w:fill="auto"/>
            <w:noWrap/>
            <w:vAlign w:val="bottom"/>
            <w:hideMark/>
          </w:tcPr>
          <w:p w14:paraId="7AFE5C6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20.9%</w:t>
            </w:r>
          </w:p>
        </w:tc>
      </w:tr>
      <w:tr w:rsidR="0027723B" w:rsidRPr="0027723B" w14:paraId="7AFE5C66" w14:textId="77777777" w:rsidTr="0027723B">
        <w:trPr>
          <w:trHeight w:val="255"/>
        </w:trPr>
        <w:tc>
          <w:tcPr>
            <w:tcW w:w="4400" w:type="dxa"/>
            <w:tcBorders>
              <w:top w:val="nil"/>
              <w:left w:val="nil"/>
              <w:bottom w:val="nil"/>
              <w:right w:val="nil"/>
            </w:tcBorders>
            <w:shd w:val="clear" w:color="auto" w:fill="auto"/>
            <w:noWrap/>
            <w:vAlign w:val="bottom"/>
            <w:hideMark/>
          </w:tcPr>
          <w:p w14:paraId="7AFE5C6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Upper Bann</w:t>
            </w:r>
          </w:p>
        </w:tc>
        <w:tc>
          <w:tcPr>
            <w:tcW w:w="2120" w:type="dxa"/>
            <w:tcBorders>
              <w:top w:val="nil"/>
              <w:left w:val="nil"/>
              <w:bottom w:val="nil"/>
              <w:right w:val="nil"/>
            </w:tcBorders>
            <w:shd w:val="clear" w:color="auto" w:fill="auto"/>
            <w:noWrap/>
            <w:vAlign w:val="bottom"/>
            <w:hideMark/>
          </w:tcPr>
          <w:p w14:paraId="7AFE5C6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22.0%</w:t>
            </w:r>
          </w:p>
        </w:tc>
      </w:tr>
      <w:tr w:rsidR="0027723B" w:rsidRPr="0027723B" w14:paraId="7AFE5C69" w14:textId="77777777" w:rsidTr="0027723B">
        <w:trPr>
          <w:trHeight w:val="255"/>
        </w:trPr>
        <w:tc>
          <w:tcPr>
            <w:tcW w:w="4400" w:type="dxa"/>
            <w:tcBorders>
              <w:top w:val="nil"/>
              <w:left w:val="nil"/>
              <w:bottom w:val="nil"/>
              <w:right w:val="nil"/>
            </w:tcBorders>
            <w:shd w:val="clear" w:color="auto" w:fill="auto"/>
            <w:noWrap/>
            <w:vAlign w:val="bottom"/>
            <w:hideMark/>
          </w:tcPr>
          <w:p w14:paraId="7AFE5C6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West Tyrone</w:t>
            </w:r>
          </w:p>
        </w:tc>
        <w:tc>
          <w:tcPr>
            <w:tcW w:w="2120" w:type="dxa"/>
            <w:tcBorders>
              <w:top w:val="nil"/>
              <w:left w:val="nil"/>
              <w:bottom w:val="nil"/>
              <w:right w:val="nil"/>
            </w:tcBorders>
            <w:shd w:val="clear" w:color="auto" w:fill="auto"/>
            <w:noWrap/>
            <w:vAlign w:val="bottom"/>
            <w:hideMark/>
          </w:tcPr>
          <w:p w14:paraId="7AFE5C6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27.0%</w:t>
            </w:r>
          </w:p>
        </w:tc>
      </w:tr>
    </w:tbl>
    <w:p w14:paraId="7AFE5C6A" w14:textId="77777777" w:rsidR="00853EA4" w:rsidRDefault="00853EA4" w:rsidP="00017598">
      <w:pPr>
        <w:pStyle w:val="NoSpacing"/>
        <w:rPr>
          <w:b/>
          <w:bCs/>
        </w:rPr>
      </w:pPr>
    </w:p>
    <w:p w14:paraId="7AFE5C6B" w14:textId="77777777" w:rsidR="00017598" w:rsidRPr="00CA6A9F" w:rsidRDefault="00017598" w:rsidP="00017598">
      <w:pPr>
        <w:pStyle w:val="NoSpacing"/>
        <w:rPr>
          <w:b/>
          <w:bCs/>
        </w:rPr>
      </w:pPr>
      <w:r>
        <w:rPr>
          <w:b/>
          <w:bCs/>
        </w:rPr>
        <w:lastRenderedPageBreak/>
        <w:t>Scotland</w:t>
      </w:r>
    </w:p>
    <w:p w14:paraId="7AFE5C6C" w14:textId="77777777" w:rsidR="00017598" w:rsidRPr="00CA6A9F" w:rsidRDefault="00017598" w:rsidP="00017598">
      <w:pPr>
        <w:pStyle w:val="NoSpacing"/>
      </w:pPr>
      <w:r w:rsidRPr="00CA6A9F">
        <w:t>Percentage of children in poverty</w:t>
      </w:r>
      <w:r>
        <w:t xml:space="preserve"> (after housing costs)</w:t>
      </w:r>
    </w:p>
    <w:p w14:paraId="7AFE5C6D" w14:textId="77777777" w:rsidR="00017598" w:rsidRDefault="00017598" w:rsidP="00017598">
      <w:pPr>
        <w:pStyle w:val="NoSpacing"/>
      </w:pPr>
    </w:p>
    <w:p w14:paraId="7AFE5C6E" w14:textId="77777777" w:rsidR="00017598" w:rsidRDefault="00017598" w:rsidP="00017598">
      <w:pPr>
        <w:pStyle w:val="NoSpacing"/>
        <w:rPr>
          <w:b/>
          <w:bCs/>
        </w:rPr>
      </w:pPr>
      <w:r w:rsidRPr="00D41ED5">
        <w:rPr>
          <w:b/>
          <w:bCs/>
        </w:rPr>
        <w:t>By Local Authority</w:t>
      </w:r>
    </w:p>
    <w:p w14:paraId="7AFE5C6F" w14:textId="77777777" w:rsidR="00017598" w:rsidRDefault="00017598" w:rsidP="007F240F">
      <w:pPr>
        <w:pStyle w:val="NoSpacing"/>
        <w:rPr>
          <w:sz w:val="20"/>
          <w:szCs w:val="20"/>
        </w:rPr>
      </w:pPr>
    </w:p>
    <w:tbl>
      <w:tblPr>
        <w:tblW w:w="7100" w:type="dxa"/>
        <w:tblInd w:w="93" w:type="dxa"/>
        <w:tblLook w:val="04A0" w:firstRow="1" w:lastRow="0" w:firstColumn="1" w:lastColumn="0" w:noHBand="0" w:noVBand="1"/>
      </w:tblPr>
      <w:tblGrid>
        <w:gridCol w:w="4300"/>
        <w:gridCol w:w="2800"/>
      </w:tblGrid>
      <w:tr w:rsidR="004B770E" w:rsidRPr="004B770E" w14:paraId="7AFE5C72" w14:textId="77777777" w:rsidTr="004B770E">
        <w:trPr>
          <w:trHeight w:val="255"/>
        </w:trPr>
        <w:tc>
          <w:tcPr>
            <w:tcW w:w="4300" w:type="dxa"/>
            <w:tcBorders>
              <w:top w:val="nil"/>
              <w:left w:val="nil"/>
              <w:bottom w:val="nil"/>
              <w:right w:val="nil"/>
            </w:tcBorders>
            <w:shd w:val="clear" w:color="auto" w:fill="auto"/>
            <w:noWrap/>
            <w:vAlign w:val="bottom"/>
            <w:hideMark/>
          </w:tcPr>
          <w:p w14:paraId="7AFE5C70"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Aberdeen City</w:t>
            </w:r>
          </w:p>
        </w:tc>
        <w:tc>
          <w:tcPr>
            <w:tcW w:w="2800" w:type="dxa"/>
            <w:tcBorders>
              <w:top w:val="nil"/>
              <w:left w:val="nil"/>
              <w:bottom w:val="nil"/>
              <w:right w:val="nil"/>
            </w:tcBorders>
            <w:shd w:val="clear" w:color="auto" w:fill="auto"/>
            <w:noWrap/>
            <w:vAlign w:val="bottom"/>
            <w:hideMark/>
          </w:tcPr>
          <w:p w14:paraId="7AFE5C71"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18.2%</w:t>
            </w:r>
          </w:p>
        </w:tc>
      </w:tr>
      <w:tr w:rsidR="004B770E" w:rsidRPr="004B770E" w14:paraId="7AFE5C75" w14:textId="77777777" w:rsidTr="004B770E">
        <w:trPr>
          <w:trHeight w:val="255"/>
        </w:trPr>
        <w:tc>
          <w:tcPr>
            <w:tcW w:w="4300" w:type="dxa"/>
            <w:tcBorders>
              <w:top w:val="nil"/>
              <w:left w:val="nil"/>
              <w:bottom w:val="nil"/>
              <w:right w:val="nil"/>
            </w:tcBorders>
            <w:shd w:val="clear" w:color="auto" w:fill="auto"/>
            <w:noWrap/>
            <w:vAlign w:val="bottom"/>
            <w:hideMark/>
          </w:tcPr>
          <w:p w14:paraId="7AFE5C73"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Aberdeenshire</w:t>
            </w:r>
          </w:p>
        </w:tc>
        <w:tc>
          <w:tcPr>
            <w:tcW w:w="2800" w:type="dxa"/>
            <w:tcBorders>
              <w:top w:val="nil"/>
              <w:left w:val="nil"/>
              <w:bottom w:val="nil"/>
              <w:right w:val="nil"/>
            </w:tcBorders>
            <w:shd w:val="clear" w:color="auto" w:fill="auto"/>
            <w:noWrap/>
            <w:vAlign w:val="bottom"/>
            <w:hideMark/>
          </w:tcPr>
          <w:p w14:paraId="7AFE5C74"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13.1%</w:t>
            </w:r>
          </w:p>
        </w:tc>
      </w:tr>
      <w:tr w:rsidR="004B770E" w:rsidRPr="004B770E" w14:paraId="7AFE5C78" w14:textId="77777777" w:rsidTr="004B770E">
        <w:trPr>
          <w:trHeight w:val="255"/>
        </w:trPr>
        <w:tc>
          <w:tcPr>
            <w:tcW w:w="4300" w:type="dxa"/>
            <w:tcBorders>
              <w:top w:val="nil"/>
              <w:left w:val="nil"/>
              <w:bottom w:val="nil"/>
              <w:right w:val="nil"/>
            </w:tcBorders>
            <w:shd w:val="clear" w:color="auto" w:fill="auto"/>
            <w:noWrap/>
            <w:vAlign w:val="bottom"/>
            <w:hideMark/>
          </w:tcPr>
          <w:p w14:paraId="7AFE5C76"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Angus</w:t>
            </w:r>
          </w:p>
        </w:tc>
        <w:tc>
          <w:tcPr>
            <w:tcW w:w="2800" w:type="dxa"/>
            <w:tcBorders>
              <w:top w:val="nil"/>
              <w:left w:val="nil"/>
              <w:bottom w:val="nil"/>
              <w:right w:val="nil"/>
            </w:tcBorders>
            <w:shd w:val="clear" w:color="auto" w:fill="auto"/>
            <w:noWrap/>
            <w:vAlign w:val="bottom"/>
            <w:hideMark/>
          </w:tcPr>
          <w:p w14:paraId="7AFE5C77"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20.6%</w:t>
            </w:r>
          </w:p>
        </w:tc>
      </w:tr>
      <w:tr w:rsidR="004B770E" w:rsidRPr="004B770E" w14:paraId="7AFE5C7B" w14:textId="77777777" w:rsidTr="004B770E">
        <w:trPr>
          <w:trHeight w:val="255"/>
        </w:trPr>
        <w:tc>
          <w:tcPr>
            <w:tcW w:w="4300" w:type="dxa"/>
            <w:tcBorders>
              <w:top w:val="nil"/>
              <w:left w:val="nil"/>
              <w:bottom w:val="nil"/>
              <w:right w:val="nil"/>
            </w:tcBorders>
            <w:shd w:val="clear" w:color="auto" w:fill="auto"/>
            <w:noWrap/>
            <w:vAlign w:val="bottom"/>
            <w:hideMark/>
          </w:tcPr>
          <w:p w14:paraId="7AFE5C79"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Argyll and Bute</w:t>
            </w:r>
          </w:p>
        </w:tc>
        <w:tc>
          <w:tcPr>
            <w:tcW w:w="2800" w:type="dxa"/>
            <w:tcBorders>
              <w:top w:val="nil"/>
              <w:left w:val="nil"/>
              <w:bottom w:val="nil"/>
              <w:right w:val="nil"/>
            </w:tcBorders>
            <w:shd w:val="clear" w:color="auto" w:fill="auto"/>
            <w:noWrap/>
            <w:vAlign w:val="bottom"/>
            <w:hideMark/>
          </w:tcPr>
          <w:p w14:paraId="7AFE5C7A"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20.4%</w:t>
            </w:r>
          </w:p>
        </w:tc>
      </w:tr>
      <w:tr w:rsidR="004B770E" w:rsidRPr="004B770E" w14:paraId="7AFE5C7E" w14:textId="77777777" w:rsidTr="004B770E">
        <w:trPr>
          <w:trHeight w:val="255"/>
        </w:trPr>
        <w:tc>
          <w:tcPr>
            <w:tcW w:w="4300" w:type="dxa"/>
            <w:tcBorders>
              <w:top w:val="nil"/>
              <w:left w:val="nil"/>
              <w:bottom w:val="nil"/>
              <w:right w:val="nil"/>
            </w:tcBorders>
            <w:shd w:val="clear" w:color="auto" w:fill="auto"/>
            <w:noWrap/>
            <w:vAlign w:val="bottom"/>
            <w:hideMark/>
          </w:tcPr>
          <w:p w14:paraId="7AFE5C7C"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Clackmannanshire</w:t>
            </w:r>
          </w:p>
        </w:tc>
        <w:tc>
          <w:tcPr>
            <w:tcW w:w="2800" w:type="dxa"/>
            <w:tcBorders>
              <w:top w:val="nil"/>
              <w:left w:val="nil"/>
              <w:bottom w:val="nil"/>
              <w:right w:val="nil"/>
            </w:tcBorders>
            <w:shd w:val="clear" w:color="auto" w:fill="auto"/>
            <w:noWrap/>
            <w:vAlign w:val="bottom"/>
            <w:hideMark/>
          </w:tcPr>
          <w:p w14:paraId="7AFE5C7D"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27.3%</w:t>
            </w:r>
          </w:p>
        </w:tc>
      </w:tr>
      <w:tr w:rsidR="004B770E" w:rsidRPr="004B770E" w14:paraId="7AFE5C81" w14:textId="77777777" w:rsidTr="004B770E">
        <w:trPr>
          <w:trHeight w:val="255"/>
        </w:trPr>
        <w:tc>
          <w:tcPr>
            <w:tcW w:w="4300" w:type="dxa"/>
            <w:tcBorders>
              <w:top w:val="nil"/>
              <w:left w:val="nil"/>
              <w:bottom w:val="nil"/>
              <w:right w:val="nil"/>
            </w:tcBorders>
            <w:shd w:val="clear" w:color="auto" w:fill="auto"/>
            <w:noWrap/>
            <w:vAlign w:val="bottom"/>
            <w:hideMark/>
          </w:tcPr>
          <w:p w14:paraId="7AFE5C7F"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Dumfries and Galloway</w:t>
            </w:r>
          </w:p>
        </w:tc>
        <w:tc>
          <w:tcPr>
            <w:tcW w:w="2800" w:type="dxa"/>
            <w:tcBorders>
              <w:top w:val="nil"/>
              <w:left w:val="nil"/>
              <w:bottom w:val="nil"/>
              <w:right w:val="nil"/>
            </w:tcBorders>
            <w:shd w:val="clear" w:color="auto" w:fill="auto"/>
            <w:noWrap/>
            <w:vAlign w:val="bottom"/>
            <w:hideMark/>
          </w:tcPr>
          <w:p w14:paraId="7AFE5C80"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24.3%</w:t>
            </w:r>
          </w:p>
        </w:tc>
      </w:tr>
      <w:tr w:rsidR="004B770E" w:rsidRPr="004B770E" w14:paraId="7AFE5C84" w14:textId="77777777" w:rsidTr="004B770E">
        <w:trPr>
          <w:trHeight w:val="255"/>
        </w:trPr>
        <w:tc>
          <w:tcPr>
            <w:tcW w:w="4300" w:type="dxa"/>
            <w:tcBorders>
              <w:top w:val="nil"/>
              <w:left w:val="nil"/>
              <w:bottom w:val="nil"/>
              <w:right w:val="nil"/>
            </w:tcBorders>
            <w:shd w:val="clear" w:color="auto" w:fill="auto"/>
            <w:noWrap/>
            <w:vAlign w:val="bottom"/>
            <w:hideMark/>
          </w:tcPr>
          <w:p w14:paraId="7AFE5C82"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Dundee City</w:t>
            </w:r>
          </w:p>
        </w:tc>
        <w:tc>
          <w:tcPr>
            <w:tcW w:w="2800" w:type="dxa"/>
            <w:tcBorders>
              <w:top w:val="nil"/>
              <w:left w:val="nil"/>
              <w:bottom w:val="nil"/>
              <w:right w:val="nil"/>
            </w:tcBorders>
            <w:shd w:val="clear" w:color="auto" w:fill="auto"/>
            <w:noWrap/>
            <w:vAlign w:val="bottom"/>
            <w:hideMark/>
          </w:tcPr>
          <w:p w14:paraId="7AFE5C83"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27.7%</w:t>
            </w:r>
          </w:p>
        </w:tc>
      </w:tr>
      <w:tr w:rsidR="004B770E" w:rsidRPr="004B770E" w14:paraId="7AFE5C87" w14:textId="77777777" w:rsidTr="004B770E">
        <w:trPr>
          <w:trHeight w:val="255"/>
        </w:trPr>
        <w:tc>
          <w:tcPr>
            <w:tcW w:w="4300" w:type="dxa"/>
            <w:tcBorders>
              <w:top w:val="nil"/>
              <w:left w:val="nil"/>
              <w:bottom w:val="nil"/>
              <w:right w:val="nil"/>
            </w:tcBorders>
            <w:shd w:val="clear" w:color="auto" w:fill="auto"/>
            <w:noWrap/>
            <w:vAlign w:val="bottom"/>
            <w:hideMark/>
          </w:tcPr>
          <w:p w14:paraId="7AFE5C85"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East Ayrshire</w:t>
            </w:r>
          </w:p>
        </w:tc>
        <w:tc>
          <w:tcPr>
            <w:tcW w:w="2800" w:type="dxa"/>
            <w:tcBorders>
              <w:top w:val="nil"/>
              <w:left w:val="nil"/>
              <w:bottom w:val="nil"/>
              <w:right w:val="nil"/>
            </w:tcBorders>
            <w:shd w:val="clear" w:color="auto" w:fill="auto"/>
            <w:noWrap/>
            <w:vAlign w:val="bottom"/>
            <w:hideMark/>
          </w:tcPr>
          <w:p w14:paraId="7AFE5C86"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28.0%</w:t>
            </w:r>
          </w:p>
        </w:tc>
      </w:tr>
      <w:tr w:rsidR="004B770E" w:rsidRPr="004B770E" w14:paraId="7AFE5C8A" w14:textId="77777777" w:rsidTr="004B770E">
        <w:trPr>
          <w:trHeight w:val="255"/>
        </w:trPr>
        <w:tc>
          <w:tcPr>
            <w:tcW w:w="4300" w:type="dxa"/>
            <w:tcBorders>
              <w:top w:val="nil"/>
              <w:left w:val="nil"/>
              <w:bottom w:val="nil"/>
              <w:right w:val="nil"/>
            </w:tcBorders>
            <w:shd w:val="clear" w:color="auto" w:fill="auto"/>
            <w:noWrap/>
            <w:vAlign w:val="bottom"/>
            <w:hideMark/>
          </w:tcPr>
          <w:p w14:paraId="7AFE5C88"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East Dunbartonshire</w:t>
            </w:r>
          </w:p>
        </w:tc>
        <w:tc>
          <w:tcPr>
            <w:tcW w:w="2800" w:type="dxa"/>
            <w:tcBorders>
              <w:top w:val="nil"/>
              <w:left w:val="nil"/>
              <w:bottom w:val="nil"/>
              <w:right w:val="nil"/>
            </w:tcBorders>
            <w:shd w:val="clear" w:color="auto" w:fill="auto"/>
            <w:noWrap/>
            <w:vAlign w:val="bottom"/>
            <w:hideMark/>
          </w:tcPr>
          <w:p w14:paraId="7AFE5C89"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14.2%</w:t>
            </w:r>
          </w:p>
        </w:tc>
      </w:tr>
      <w:tr w:rsidR="004B770E" w:rsidRPr="004B770E" w14:paraId="7AFE5C8D" w14:textId="77777777" w:rsidTr="004B770E">
        <w:trPr>
          <w:trHeight w:val="255"/>
        </w:trPr>
        <w:tc>
          <w:tcPr>
            <w:tcW w:w="4300" w:type="dxa"/>
            <w:tcBorders>
              <w:top w:val="nil"/>
              <w:left w:val="nil"/>
              <w:bottom w:val="nil"/>
              <w:right w:val="nil"/>
            </w:tcBorders>
            <w:shd w:val="clear" w:color="auto" w:fill="auto"/>
            <w:noWrap/>
            <w:vAlign w:val="bottom"/>
            <w:hideMark/>
          </w:tcPr>
          <w:p w14:paraId="7AFE5C8B"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East Lothian</w:t>
            </w:r>
          </w:p>
        </w:tc>
        <w:tc>
          <w:tcPr>
            <w:tcW w:w="2800" w:type="dxa"/>
            <w:tcBorders>
              <w:top w:val="nil"/>
              <w:left w:val="nil"/>
              <w:bottom w:val="nil"/>
              <w:right w:val="nil"/>
            </w:tcBorders>
            <w:shd w:val="clear" w:color="auto" w:fill="auto"/>
            <w:noWrap/>
            <w:vAlign w:val="bottom"/>
            <w:hideMark/>
          </w:tcPr>
          <w:p w14:paraId="7AFE5C8C"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20.3%</w:t>
            </w:r>
          </w:p>
        </w:tc>
      </w:tr>
      <w:tr w:rsidR="004B770E" w:rsidRPr="004B770E" w14:paraId="7AFE5C90" w14:textId="77777777" w:rsidTr="004B770E">
        <w:trPr>
          <w:trHeight w:val="255"/>
        </w:trPr>
        <w:tc>
          <w:tcPr>
            <w:tcW w:w="4300" w:type="dxa"/>
            <w:tcBorders>
              <w:top w:val="nil"/>
              <w:left w:val="nil"/>
              <w:bottom w:val="nil"/>
              <w:right w:val="nil"/>
            </w:tcBorders>
            <w:shd w:val="clear" w:color="auto" w:fill="auto"/>
            <w:noWrap/>
            <w:vAlign w:val="bottom"/>
            <w:hideMark/>
          </w:tcPr>
          <w:p w14:paraId="7AFE5C8E"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East Renfrewshire</w:t>
            </w:r>
          </w:p>
        </w:tc>
        <w:tc>
          <w:tcPr>
            <w:tcW w:w="2800" w:type="dxa"/>
            <w:tcBorders>
              <w:top w:val="nil"/>
              <w:left w:val="nil"/>
              <w:bottom w:val="nil"/>
              <w:right w:val="nil"/>
            </w:tcBorders>
            <w:shd w:val="clear" w:color="auto" w:fill="auto"/>
            <w:noWrap/>
            <w:vAlign w:val="bottom"/>
            <w:hideMark/>
          </w:tcPr>
          <w:p w14:paraId="7AFE5C8F"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14.5%</w:t>
            </w:r>
          </w:p>
        </w:tc>
      </w:tr>
      <w:tr w:rsidR="004B770E" w:rsidRPr="004B770E" w14:paraId="7AFE5C93" w14:textId="77777777" w:rsidTr="004B770E">
        <w:trPr>
          <w:trHeight w:val="255"/>
        </w:trPr>
        <w:tc>
          <w:tcPr>
            <w:tcW w:w="4300" w:type="dxa"/>
            <w:tcBorders>
              <w:top w:val="nil"/>
              <w:left w:val="nil"/>
              <w:bottom w:val="nil"/>
              <w:right w:val="nil"/>
            </w:tcBorders>
            <w:shd w:val="clear" w:color="auto" w:fill="auto"/>
            <w:noWrap/>
            <w:vAlign w:val="bottom"/>
            <w:hideMark/>
          </w:tcPr>
          <w:p w14:paraId="7AFE5C91"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Edinburgh, City of</w:t>
            </w:r>
          </w:p>
        </w:tc>
        <w:tc>
          <w:tcPr>
            <w:tcW w:w="2800" w:type="dxa"/>
            <w:tcBorders>
              <w:top w:val="nil"/>
              <w:left w:val="nil"/>
              <w:bottom w:val="nil"/>
              <w:right w:val="nil"/>
            </w:tcBorders>
            <w:shd w:val="clear" w:color="auto" w:fill="auto"/>
            <w:noWrap/>
            <w:vAlign w:val="bottom"/>
            <w:hideMark/>
          </w:tcPr>
          <w:p w14:paraId="7AFE5C92"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22.0%</w:t>
            </w:r>
          </w:p>
        </w:tc>
      </w:tr>
      <w:tr w:rsidR="004B770E" w:rsidRPr="004B770E" w14:paraId="7AFE5C96" w14:textId="77777777" w:rsidTr="004B770E">
        <w:trPr>
          <w:trHeight w:val="255"/>
        </w:trPr>
        <w:tc>
          <w:tcPr>
            <w:tcW w:w="4300" w:type="dxa"/>
            <w:tcBorders>
              <w:top w:val="nil"/>
              <w:left w:val="nil"/>
              <w:bottom w:val="nil"/>
              <w:right w:val="nil"/>
            </w:tcBorders>
            <w:shd w:val="clear" w:color="auto" w:fill="auto"/>
            <w:noWrap/>
            <w:vAlign w:val="bottom"/>
            <w:hideMark/>
          </w:tcPr>
          <w:p w14:paraId="7AFE5C94"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Eileanan an Iar</w:t>
            </w:r>
          </w:p>
        </w:tc>
        <w:tc>
          <w:tcPr>
            <w:tcW w:w="2800" w:type="dxa"/>
            <w:tcBorders>
              <w:top w:val="nil"/>
              <w:left w:val="nil"/>
              <w:bottom w:val="nil"/>
              <w:right w:val="nil"/>
            </w:tcBorders>
            <w:shd w:val="clear" w:color="auto" w:fill="auto"/>
            <w:noWrap/>
            <w:vAlign w:val="bottom"/>
            <w:hideMark/>
          </w:tcPr>
          <w:p w14:paraId="7AFE5C95"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17.6%</w:t>
            </w:r>
          </w:p>
        </w:tc>
      </w:tr>
      <w:tr w:rsidR="004B770E" w:rsidRPr="004B770E" w14:paraId="7AFE5C99" w14:textId="77777777" w:rsidTr="004B770E">
        <w:trPr>
          <w:trHeight w:val="255"/>
        </w:trPr>
        <w:tc>
          <w:tcPr>
            <w:tcW w:w="4300" w:type="dxa"/>
            <w:tcBorders>
              <w:top w:val="nil"/>
              <w:left w:val="nil"/>
              <w:bottom w:val="nil"/>
              <w:right w:val="nil"/>
            </w:tcBorders>
            <w:shd w:val="clear" w:color="auto" w:fill="auto"/>
            <w:noWrap/>
            <w:vAlign w:val="bottom"/>
            <w:hideMark/>
          </w:tcPr>
          <w:p w14:paraId="7AFE5C97"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Falkirk</w:t>
            </w:r>
          </w:p>
        </w:tc>
        <w:tc>
          <w:tcPr>
            <w:tcW w:w="2800" w:type="dxa"/>
            <w:tcBorders>
              <w:top w:val="nil"/>
              <w:left w:val="nil"/>
              <w:bottom w:val="nil"/>
              <w:right w:val="nil"/>
            </w:tcBorders>
            <w:shd w:val="clear" w:color="auto" w:fill="auto"/>
            <w:noWrap/>
            <w:vAlign w:val="bottom"/>
            <w:hideMark/>
          </w:tcPr>
          <w:p w14:paraId="7AFE5C98"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22.0%</w:t>
            </w:r>
          </w:p>
        </w:tc>
      </w:tr>
      <w:tr w:rsidR="004B770E" w:rsidRPr="004B770E" w14:paraId="7AFE5C9C" w14:textId="77777777" w:rsidTr="004B770E">
        <w:trPr>
          <w:trHeight w:val="255"/>
        </w:trPr>
        <w:tc>
          <w:tcPr>
            <w:tcW w:w="4300" w:type="dxa"/>
            <w:tcBorders>
              <w:top w:val="nil"/>
              <w:left w:val="nil"/>
              <w:bottom w:val="nil"/>
              <w:right w:val="nil"/>
            </w:tcBorders>
            <w:shd w:val="clear" w:color="auto" w:fill="auto"/>
            <w:noWrap/>
            <w:vAlign w:val="bottom"/>
            <w:hideMark/>
          </w:tcPr>
          <w:p w14:paraId="7AFE5C9A"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Fife</w:t>
            </w:r>
          </w:p>
        </w:tc>
        <w:tc>
          <w:tcPr>
            <w:tcW w:w="2800" w:type="dxa"/>
            <w:tcBorders>
              <w:top w:val="nil"/>
              <w:left w:val="nil"/>
              <w:bottom w:val="nil"/>
              <w:right w:val="nil"/>
            </w:tcBorders>
            <w:shd w:val="clear" w:color="auto" w:fill="auto"/>
            <w:noWrap/>
            <w:vAlign w:val="bottom"/>
            <w:hideMark/>
          </w:tcPr>
          <w:p w14:paraId="7AFE5C9B"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25.0%</w:t>
            </w:r>
          </w:p>
        </w:tc>
      </w:tr>
      <w:tr w:rsidR="004B770E" w:rsidRPr="004B770E" w14:paraId="7AFE5C9F" w14:textId="77777777" w:rsidTr="004B770E">
        <w:trPr>
          <w:trHeight w:val="255"/>
        </w:trPr>
        <w:tc>
          <w:tcPr>
            <w:tcW w:w="4300" w:type="dxa"/>
            <w:tcBorders>
              <w:top w:val="nil"/>
              <w:left w:val="nil"/>
              <w:bottom w:val="nil"/>
              <w:right w:val="nil"/>
            </w:tcBorders>
            <w:shd w:val="clear" w:color="auto" w:fill="auto"/>
            <w:noWrap/>
            <w:vAlign w:val="bottom"/>
            <w:hideMark/>
          </w:tcPr>
          <w:p w14:paraId="7AFE5C9D"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Glasgow City</w:t>
            </w:r>
          </w:p>
        </w:tc>
        <w:tc>
          <w:tcPr>
            <w:tcW w:w="2800" w:type="dxa"/>
            <w:tcBorders>
              <w:top w:val="nil"/>
              <w:left w:val="nil"/>
              <w:bottom w:val="nil"/>
              <w:right w:val="nil"/>
            </w:tcBorders>
            <w:shd w:val="clear" w:color="auto" w:fill="auto"/>
            <w:noWrap/>
            <w:vAlign w:val="bottom"/>
            <w:hideMark/>
          </w:tcPr>
          <w:p w14:paraId="7AFE5C9E"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34.1%</w:t>
            </w:r>
          </w:p>
        </w:tc>
      </w:tr>
      <w:tr w:rsidR="004B770E" w:rsidRPr="004B770E" w14:paraId="7AFE5CA2" w14:textId="77777777" w:rsidTr="004B770E">
        <w:trPr>
          <w:trHeight w:val="255"/>
        </w:trPr>
        <w:tc>
          <w:tcPr>
            <w:tcW w:w="4300" w:type="dxa"/>
            <w:tcBorders>
              <w:top w:val="nil"/>
              <w:left w:val="nil"/>
              <w:bottom w:val="nil"/>
              <w:right w:val="nil"/>
            </w:tcBorders>
            <w:shd w:val="clear" w:color="auto" w:fill="auto"/>
            <w:noWrap/>
            <w:vAlign w:val="bottom"/>
            <w:hideMark/>
          </w:tcPr>
          <w:p w14:paraId="7AFE5CA0"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Highland</w:t>
            </w:r>
          </w:p>
        </w:tc>
        <w:tc>
          <w:tcPr>
            <w:tcW w:w="2800" w:type="dxa"/>
            <w:tcBorders>
              <w:top w:val="nil"/>
              <w:left w:val="nil"/>
              <w:bottom w:val="nil"/>
              <w:right w:val="nil"/>
            </w:tcBorders>
            <w:shd w:val="clear" w:color="auto" w:fill="auto"/>
            <w:noWrap/>
            <w:vAlign w:val="bottom"/>
            <w:hideMark/>
          </w:tcPr>
          <w:p w14:paraId="7AFE5CA1"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19.2%</w:t>
            </w:r>
          </w:p>
        </w:tc>
      </w:tr>
      <w:tr w:rsidR="004B770E" w:rsidRPr="004B770E" w14:paraId="7AFE5CA5" w14:textId="77777777" w:rsidTr="004B770E">
        <w:trPr>
          <w:trHeight w:val="255"/>
        </w:trPr>
        <w:tc>
          <w:tcPr>
            <w:tcW w:w="4300" w:type="dxa"/>
            <w:tcBorders>
              <w:top w:val="nil"/>
              <w:left w:val="nil"/>
              <w:bottom w:val="nil"/>
              <w:right w:val="nil"/>
            </w:tcBorders>
            <w:shd w:val="clear" w:color="auto" w:fill="auto"/>
            <w:noWrap/>
            <w:vAlign w:val="bottom"/>
            <w:hideMark/>
          </w:tcPr>
          <w:p w14:paraId="7AFE5CA3"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Inverclyde</w:t>
            </w:r>
          </w:p>
        </w:tc>
        <w:tc>
          <w:tcPr>
            <w:tcW w:w="2800" w:type="dxa"/>
            <w:tcBorders>
              <w:top w:val="nil"/>
              <w:left w:val="nil"/>
              <w:bottom w:val="nil"/>
              <w:right w:val="nil"/>
            </w:tcBorders>
            <w:shd w:val="clear" w:color="auto" w:fill="auto"/>
            <w:noWrap/>
            <w:vAlign w:val="bottom"/>
            <w:hideMark/>
          </w:tcPr>
          <w:p w14:paraId="7AFE5CA4"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27.9%</w:t>
            </w:r>
          </w:p>
        </w:tc>
      </w:tr>
      <w:tr w:rsidR="004B770E" w:rsidRPr="004B770E" w14:paraId="7AFE5CA8" w14:textId="77777777" w:rsidTr="004B770E">
        <w:trPr>
          <w:trHeight w:val="255"/>
        </w:trPr>
        <w:tc>
          <w:tcPr>
            <w:tcW w:w="4300" w:type="dxa"/>
            <w:tcBorders>
              <w:top w:val="nil"/>
              <w:left w:val="nil"/>
              <w:bottom w:val="nil"/>
              <w:right w:val="nil"/>
            </w:tcBorders>
            <w:shd w:val="clear" w:color="auto" w:fill="auto"/>
            <w:noWrap/>
            <w:vAlign w:val="bottom"/>
            <w:hideMark/>
          </w:tcPr>
          <w:p w14:paraId="7AFE5CA6"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Midlothian</w:t>
            </w:r>
          </w:p>
        </w:tc>
        <w:tc>
          <w:tcPr>
            <w:tcW w:w="2800" w:type="dxa"/>
            <w:tcBorders>
              <w:top w:val="nil"/>
              <w:left w:val="nil"/>
              <w:bottom w:val="nil"/>
              <w:right w:val="nil"/>
            </w:tcBorders>
            <w:shd w:val="clear" w:color="auto" w:fill="auto"/>
            <w:noWrap/>
            <w:vAlign w:val="bottom"/>
            <w:hideMark/>
          </w:tcPr>
          <w:p w14:paraId="7AFE5CA7"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22.5%</w:t>
            </w:r>
          </w:p>
        </w:tc>
      </w:tr>
      <w:tr w:rsidR="004B770E" w:rsidRPr="004B770E" w14:paraId="7AFE5CAB" w14:textId="77777777" w:rsidTr="004B770E">
        <w:trPr>
          <w:trHeight w:val="255"/>
        </w:trPr>
        <w:tc>
          <w:tcPr>
            <w:tcW w:w="4300" w:type="dxa"/>
            <w:tcBorders>
              <w:top w:val="nil"/>
              <w:left w:val="nil"/>
              <w:bottom w:val="nil"/>
              <w:right w:val="nil"/>
            </w:tcBorders>
            <w:shd w:val="clear" w:color="auto" w:fill="auto"/>
            <w:noWrap/>
            <w:vAlign w:val="bottom"/>
            <w:hideMark/>
          </w:tcPr>
          <w:p w14:paraId="7AFE5CA9"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Moray</w:t>
            </w:r>
          </w:p>
        </w:tc>
        <w:tc>
          <w:tcPr>
            <w:tcW w:w="2800" w:type="dxa"/>
            <w:tcBorders>
              <w:top w:val="nil"/>
              <w:left w:val="nil"/>
              <w:bottom w:val="nil"/>
              <w:right w:val="nil"/>
            </w:tcBorders>
            <w:shd w:val="clear" w:color="auto" w:fill="auto"/>
            <w:noWrap/>
            <w:vAlign w:val="bottom"/>
            <w:hideMark/>
          </w:tcPr>
          <w:p w14:paraId="7AFE5CAA"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17.2%</w:t>
            </w:r>
          </w:p>
        </w:tc>
      </w:tr>
      <w:tr w:rsidR="004B770E" w:rsidRPr="004B770E" w14:paraId="7AFE5CAE" w14:textId="77777777" w:rsidTr="004B770E">
        <w:trPr>
          <w:trHeight w:val="255"/>
        </w:trPr>
        <w:tc>
          <w:tcPr>
            <w:tcW w:w="4300" w:type="dxa"/>
            <w:tcBorders>
              <w:top w:val="nil"/>
              <w:left w:val="nil"/>
              <w:bottom w:val="nil"/>
              <w:right w:val="nil"/>
            </w:tcBorders>
            <w:shd w:val="clear" w:color="auto" w:fill="auto"/>
            <w:noWrap/>
            <w:vAlign w:val="bottom"/>
            <w:hideMark/>
          </w:tcPr>
          <w:p w14:paraId="7AFE5CAC"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North Ayrshire</w:t>
            </w:r>
          </w:p>
        </w:tc>
        <w:tc>
          <w:tcPr>
            <w:tcW w:w="2800" w:type="dxa"/>
            <w:tcBorders>
              <w:top w:val="nil"/>
              <w:left w:val="nil"/>
              <w:bottom w:val="nil"/>
              <w:right w:val="nil"/>
            </w:tcBorders>
            <w:shd w:val="clear" w:color="auto" w:fill="auto"/>
            <w:noWrap/>
            <w:vAlign w:val="bottom"/>
            <w:hideMark/>
          </w:tcPr>
          <w:p w14:paraId="7AFE5CAD"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30.4%</w:t>
            </w:r>
          </w:p>
        </w:tc>
      </w:tr>
      <w:tr w:rsidR="004B770E" w:rsidRPr="004B770E" w14:paraId="7AFE5CB1" w14:textId="77777777" w:rsidTr="004B770E">
        <w:trPr>
          <w:trHeight w:val="255"/>
        </w:trPr>
        <w:tc>
          <w:tcPr>
            <w:tcW w:w="4300" w:type="dxa"/>
            <w:tcBorders>
              <w:top w:val="nil"/>
              <w:left w:val="nil"/>
              <w:bottom w:val="nil"/>
              <w:right w:val="nil"/>
            </w:tcBorders>
            <w:shd w:val="clear" w:color="auto" w:fill="auto"/>
            <w:noWrap/>
            <w:vAlign w:val="bottom"/>
            <w:hideMark/>
          </w:tcPr>
          <w:p w14:paraId="7AFE5CAF"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North Lanarkshire</w:t>
            </w:r>
          </w:p>
        </w:tc>
        <w:tc>
          <w:tcPr>
            <w:tcW w:w="2800" w:type="dxa"/>
            <w:tcBorders>
              <w:top w:val="nil"/>
              <w:left w:val="nil"/>
              <w:bottom w:val="nil"/>
              <w:right w:val="nil"/>
            </w:tcBorders>
            <w:shd w:val="clear" w:color="auto" w:fill="auto"/>
            <w:noWrap/>
            <w:vAlign w:val="bottom"/>
            <w:hideMark/>
          </w:tcPr>
          <w:p w14:paraId="7AFE5CB0"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25.0%</w:t>
            </w:r>
          </w:p>
        </w:tc>
      </w:tr>
      <w:tr w:rsidR="004B770E" w:rsidRPr="004B770E" w14:paraId="7AFE5CB4" w14:textId="77777777" w:rsidTr="004B770E">
        <w:trPr>
          <w:trHeight w:val="255"/>
        </w:trPr>
        <w:tc>
          <w:tcPr>
            <w:tcW w:w="4300" w:type="dxa"/>
            <w:tcBorders>
              <w:top w:val="nil"/>
              <w:left w:val="nil"/>
              <w:bottom w:val="nil"/>
              <w:right w:val="nil"/>
            </w:tcBorders>
            <w:shd w:val="clear" w:color="auto" w:fill="auto"/>
            <w:noWrap/>
            <w:vAlign w:val="bottom"/>
            <w:hideMark/>
          </w:tcPr>
          <w:p w14:paraId="7AFE5CB2"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Orkney Islands</w:t>
            </w:r>
          </w:p>
        </w:tc>
        <w:tc>
          <w:tcPr>
            <w:tcW w:w="2800" w:type="dxa"/>
            <w:tcBorders>
              <w:top w:val="nil"/>
              <w:left w:val="nil"/>
              <w:bottom w:val="nil"/>
              <w:right w:val="nil"/>
            </w:tcBorders>
            <w:shd w:val="clear" w:color="auto" w:fill="auto"/>
            <w:noWrap/>
            <w:vAlign w:val="bottom"/>
            <w:hideMark/>
          </w:tcPr>
          <w:p w14:paraId="7AFE5CB3"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14.1%</w:t>
            </w:r>
          </w:p>
        </w:tc>
      </w:tr>
      <w:tr w:rsidR="004B770E" w:rsidRPr="004B770E" w14:paraId="7AFE5CB7" w14:textId="77777777" w:rsidTr="004B770E">
        <w:trPr>
          <w:trHeight w:val="255"/>
        </w:trPr>
        <w:tc>
          <w:tcPr>
            <w:tcW w:w="4300" w:type="dxa"/>
            <w:tcBorders>
              <w:top w:val="nil"/>
              <w:left w:val="nil"/>
              <w:bottom w:val="nil"/>
              <w:right w:val="nil"/>
            </w:tcBorders>
            <w:shd w:val="clear" w:color="auto" w:fill="auto"/>
            <w:noWrap/>
            <w:vAlign w:val="bottom"/>
            <w:hideMark/>
          </w:tcPr>
          <w:p w14:paraId="7AFE5CB5"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Perth and Kinross</w:t>
            </w:r>
          </w:p>
        </w:tc>
        <w:tc>
          <w:tcPr>
            <w:tcW w:w="2800" w:type="dxa"/>
            <w:tcBorders>
              <w:top w:val="nil"/>
              <w:left w:val="nil"/>
              <w:bottom w:val="nil"/>
              <w:right w:val="nil"/>
            </w:tcBorders>
            <w:shd w:val="clear" w:color="auto" w:fill="auto"/>
            <w:noWrap/>
            <w:vAlign w:val="bottom"/>
            <w:hideMark/>
          </w:tcPr>
          <w:p w14:paraId="7AFE5CB6"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18.2%</w:t>
            </w:r>
          </w:p>
        </w:tc>
      </w:tr>
      <w:tr w:rsidR="004B770E" w:rsidRPr="004B770E" w14:paraId="7AFE5CBA" w14:textId="77777777" w:rsidTr="004B770E">
        <w:trPr>
          <w:trHeight w:val="255"/>
        </w:trPr>
        <w:tc>
          <w:tcPr>
            <w:tcW w:w="4300" w:type="dxa"/>
            <w:tcBorders>
              <w:top w:val="nil"/>
              <w:left w:val="nil"/>
              <w:bottom w:val="nil"/>
              <w:right w:val="nil"/>
            </w:tcBorders>
            <w:shd w:val="clear" w:color="auto" w:fill="auto"/>
            <w:noWrap/>
            <w:vAlign w:val="bottom"/>
            <w:hideMark/>
          </w:tcPr>
          <w:p w14:paraId="7AFE5CB8"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Renfrewshire</w:t>
            </w:r>
          </w:p>
        </w:tc>
        <w:tc>
          <w:tcPr>
            <w:tcW w:w="2800" w:type="dxa"/>
            <w:tcBorders>
              <w:top w:val="nil"/>
              <w:left w:val="nil"/>
              <w:bottom w:val="nil"/>
              <w:right w:val="nil"/>
            </w:tcBorders>
            <w:shd w:val="clear" w:color="auto" w:fill="auto"/>
            <w:noWrap/>
            <w:vAlign w:val="bottom"/>
            <w:hideMark/>
          </w:tcPr>
          <w:p w14:paraId="7AFE5CB9"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23.6%</w:t>
            </w:r>
          </w:p>
        </w:tc>
      </w:tr>
      <w:tr w:rsidR="004B770E" w:rsidRPr="004B770E" w14:paraId="7AFE5CBD" w14:textId="77777777" w:rsidTr="004B770E">
        <w:trPr>
          <w:trHeight w:val="255"/>
        </w:trPr>
        <w:tc>
          <w:tcPr>
            <w:tcW w:w="4300" w:type="dxa"/>
            <w:tcBorders>
              <w:top w:val="nil"/>
              <w:left w:val="nil"/>
              <w:bottom w:val="nil"/>
              <w:right w:val="nil"/>
            </w:tcBorders>
            <w:shd w:val="clear" w:color="auto" w:fill="auto"/>
            <w:noWrap/>
            <w:vAlign w:val="bottom"/>
            <w:hideMark/>
          </w:tcPr>
          <w:p w14:paraId="7AFE5CBB"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Scottish Borders</w:t>
            </w:r>
          </w:p>
        </w:tc>
        <w:tc>
          <w:tcPr>
            <w:tcW w:w="2800" w:type="dxa"/>
            <w:tcBorders>
              <w:top w:val="nil"/>
              <w:left w:val="nil"/>
              <w:bottom w:val="nil"/>
              <w:right w:val="nil"/>
            </w:tcBorders>
            <w:shd w:val="clear" w:color="auto" w:fill="auto"/>
            <w:noWrap/>
            <w:vAlign w:val="bottom"/>
            <w:hideMark/>
          </w:tcPr>
          <w:p w14:paraId="7AFE5CBC"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21.0%</w:t>
            </w:r>
          </w:p>
        </w:tc>
      </w:tr>
      <w:tr w:rsidR="004B770E" w:rsidRPr="004B770E" w14:paraId="7AFE5CC0" w14:textId="77777777" w:rsidTr="004B770E">
        <w:trPr>
          <w:trHeight w:val="255"/>
        </w:trPr>
        <w:tc>
          <w:tcPr>
            <w:tcW w:w="4300" w:type="dxa"/>
            <w:tcBorders>
              <w:top w:val="nil"/>
              <w:left w:val="nil"/>
              <w:bottom w:val="nil"/>
              <w:right w:val="nil"/>
            </w:tcBorders>
            <w:shd w:val="clear" w:color="auto" w:fill="auto"/>
            <w:noWrap/>
            <w:vAlign w:val="bottom"/>
            <w:hideMark/>
          </w:tcPr>
          <w:p w14:paraId="7AFE5CBE"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Shetland Islands</w:t>
            </w:r>
          </w:p>
        </w:tc>
        <w:tc>
          <w:tcPr>
            <w:tcW w:w="2800" w:type="dxa"/>
            <w:tcBorders>
              <w:top w:val="nil"/>
              <w:left w:val="nil"/>
              <w:bottom w:val="nil"/>
              <w:right w:val="nil"/>
            </w:tcBorders>
            <w:shd w:val="clear" w:color="auto" w:fill="auto"/>
            <w:noWrap/>
            <w:vAlign w:val="bottom"/>
            <w:hideMark/>
          </w:tcPr>
          <w:p w14:paraId="7AFE5CBF"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10.6%</w:t>
            </w:r>
          </w:p>
        </w:tc>
      </w:tr>
      <w:tr w:rsidR="004B770E" w:rsidRPr="004B770E" w14:paraId="7AFE5CC3" w14:textId="77777777" w:rsidTr="004B770E">
        <w:trPr>
          <w:trHeight w:val="255"/>
        </w:trPr>
        <w:tc>
          <w:tcPr>
            <w:tcW w:w="4300" w:type="dxa"/>
            <w:tcBorders>
              <w:top w:val="nil"/>
              <w:left w:val="nil"/>
              <w:bottom w:val="nil"/>
              <w:right w:val="nil"/>
            </w:tcBorders>
            <w:shd w:val="clear" w:color="auto" w:fill="auto"/>
            <w:noWrap/>
            <w:vAlign w:val="bottom"/>
            <w:hideMark/>
          </w:tcPr>
          <w:p w14:paraId="7AFE5CC1"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South Ayrshire</w:t>
            </w:r>
          </w:p>
        </w:tc>
        <w:tc>
          <w:tcPr>
            <w:tcW w:w="2800" w:type="dxa"/>
            <w:tcBorders>
              <w:top w:val="nil"/>
              <w:left w:val="nil"/>
              <w:bottom w:val="nil"/>
              <w:right w:val="nil"/>
            </w:tcBorders>
            <w:shd w:val="clear" w:color="auto" w:fill="auto"/>
            <w:noWrap/>
            <w:vAlign w:val="bottom"/>
            <w:hideMark/>
          </w:tcPr>
          <w:p w14:paraId="7AFE5CC2"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25.7%</w:t>
            </w:r>
          </w:p>
        </w:tc>
      </w:tr>
      <w:tr w:rsidR="004B770E" w:rsidRPr="004B770E" w14:paraId="7AFE5CC6" w14:textId="77777777" w:rsidTr="004B770E">
        <w:trPr>
          <w:trHeight w:val="255"/>
        </w:trPr>
        <w:tc>
          <w:tcPr>
            <w:tcW w:w="4300" w:type="dxa"/>
            <w:tcBorders>
              <w:top w:val="nil"/>
              <w:left w:val="nil"/>
              <w:bottom w:val="nil"/>
              <w:right w:val="nil"/>
            </w:tcBorders>
            <w:shd w:val="clear" w:color="auto" w:fill="auto"/>
            <w:noWrap/>
            <w:vAlign w:val="bottom"/>
            <w:hideMark/>
          </w:tcPr>
          <w:p w14:paraId="7AFE5CC4"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South Lanarkshire</w:t>
            </w:r>
          </w:p>
        </w:tc>
        <w:tc>
          <w:tcPr>
            <w:tcW w:w="2800" w:type="dxa"/>
            <w:tcBorders>
              <w:top w:val="nil"/>
              <w:left w:val="nil"/>
              <w:bottom w:val="nil"/>
              <w:right w:val="nil"/>
            </w:tcBorders>
            <w:shd w:val="clear" w:color="auto" w:fill="auto"/>
            <w:noWrap/>
            <w:vAlign w:val="bottom"/>
            <w:hideMark/>
          </w:tcPr>
          <w:p w14:paraId="7AFE5CC5"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22.0%</w:t>
            </w:r>
          </w:p>
        </w:tc>
      </w:tr>
      <w:tr w:rsidR="004B770E" w:rsidRPr="004B770E" w14:paraId="7AFE5CC9" w14:textId="77777777" w:rsidTr="004B770E">
        <w:trPr>
          <w:trHeight w:val="255"/>
        </w:trPr>
        <w:tc>
          <w:tcPr>
            <w:tcW w:w="4300" w:type="dxa"/>
            <w:tcBorders>
              <w:top w:val="nil"/>
              <w:left w:val="nil"/>
              <w:bottom w:val="nil"/>
              <w:right w:val="nil"/>
            </w:tcBorders>
            <w:shd w:val="clear" w:color="auto" w:fill="auto"/>
            <w:noWrap/>
            <w:vAlign w:val="bottom"/>
            <w:hideMark/>
          </w:tcPr>
          <w:p w14:paraId="7AFE5CC7"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Stirling</w:t>
            </w:r>
          </w:p>
        </w:tc>
        <w:tc>
          <w:tcPr>
            <w:tcW w:w="2800" w:type="dxa"/>
            <w:tcBorders>
              <w:top w:val="nil"/>
              <w:left w:val="nil"/>
              <w:bottom w:val="nil"/>
              <w:right w:val="nil"/>
            </w:tcBorders>
            <w:shd w:val="clear" w:color="auto" w:fill="auto"/>
            <w:noWrap/>
            <w:vAlign w:val="bottom"/>
            <w:hideMark/>
          </w:tcPr>
          <w:p w14:paraId="7AFE5CC8"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18.8%</w:t>
            </w:r>
          </w:p>
        </w:tc>
      </w:tr>
      <w:tr w:rsidR="004B770E" w:rsidRPr="004B770E" w14:paraId="7AFE5CCC" w14:textId="77777777" w:rsidTr="004B770E">
        <w:trPr>
          <w:trHeight w:val="255"/>
        </w:trPr>
        <w:tc>
          <w:tcPr>
            <w:tcW w:w="4300" w:type="dxa"/>
            <w:tcBorders>
              <w:top w:val="nil"/>
              <w:left w:val="nil"/>
              <w:bottom w:val="nil"/>
              <w:right w:val="nil"/>
            </w:tcBorders>
            <w:shd w:val="clear" w:color="auto" w:fill="auto"/>
            <w:noWrap/>
            <w:vAlign w:val="bottom"/>
            <w:hideMark/>
          </w:tcPr>
          <w:p w14:paraId="7AFE5CCA"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West Dunbartonshire</w:t>
            </w:r>
          </w:p>
        </w:tc>
        <w:tc>
          <w:tcPr>
            <w:tcW w:w="2800" w:type="dxa"/>
            <w:tcBorders>
              <w:top w:val="nil"/>
              <w:left w:val="nil"/>
              <w:bottom w:val="nil"/>
              <w:right w:val="nil"/>
            </w:tcBorders>
            <w:shd w:val="clear" w:color="auto" w:fill="auto"/>
            <w:noWrap/>
            <w:vAlign w:val="bottom"/>
            <w:hideMark/>
          </w:tcPr>
          <w:p w14:paraId="7AFE5CCB"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26.5%</w:t>
            </w:r>
          </w:p>
        </w:tc>
      </w:tr>
      <w:tr w:rsidR="004B770E" w:rsidRPr="004B770E" w14:paraId="7AFE5CCF" w14:textId="77777777" w:rsidTr="004B770E">
        <w:trPr>
          <w:trHeight w:val="255"/>
        </w:trPr>
        <w:tc>
          <w:tcPr>
            <w:tcW w:w="4300" w:type="dxa"/>
            <w:tcBorders>
              <w:top w:val="nil"/>
              <w:left w:val="nil"/>
              <w:bottom w:val="nil"/>
              <w:right w:val="nil"/>
            </w:tcBorders>
            <w:shd w:val="clear" w:color="auto" w:fill="auto"/>
            <w:noWrap/>
            <w:vAlign w:val="bottom"/>
            <w:hideMark/>
          </w:tcPr>
          <w:p w14:paraId="7AFE5CCD"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West Lothian</w:t>
            </w:r>
          </w:p>
        </w:tc>
        <w:tc>
          <w:tcPr>
            <w:tcW w:w="2800" w:type="dxa"/>
            <w:tcBorders>
              <w:top w:val="nil"/>
              <w:left w:val="nil"/>
              <w:bottom w:val="nil"/>
              <w:right w:val="nil"/>
            </w:tcBorders>
            <w:shd w:val="clear" w:color="auto" w:fill="auto"/>
            <w:noWrap/>
            <w:vAlign w:val="bottom"/>
            <w:hideMark/>
          </w:tcPr>
          <w:p w14:paraId="7AFE5CCE"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22.8%</w:t>
            </w:r>
          </w:p>
        </w:tc>
      </w:tr>
    </w:tbl>
    <w:p w14:paraId="7AFE5CD0" w14:textId="77777777" w:rsidR="00017598" w:rsidRDefault="00017598" w:rsidP="00017598">
      <w:pPr>
        <w:pStyle w:val="NoSpacing"/>
        <w:rPr>
          <w:sz w:val="20"/>
          <w:szCs w:val="20"/>
        </w:rPr>
      </w:pPr>
    </w:p>
    <w:p w14:paraId="7AFE5CD1" w14:textId="77777777" w:rsidR="004B770E" w:rsidRDefault="004B770E" w:rsidP="00017598">
      <w:pPr>
        <w:pStyle w:val="NoSpacing"/>
        <w:rPr>
          <w:sz w:val="20"/>
          <w:szCs w:val="20"/>
        </w:rPr>
      </w:pPr>
    </w:p>
    <w:p w14:paraId="7AFE5CD2" w14:textId="77777777" w:rsidR="00853EA4" w:rsidRDefault="00853EA4">
      <w:pPr>
        <w:rPr>
          <w:b/>
          <w:bCs/>
        </w:rPr>
      </w:pPr>
      <w:r>
        <w:rPr>
          <w:b/>
          <w:bCs/>
        </w:rPr>
        <w:br w:type="page"/>
      </w:r>
    </w:p>
    <w:p w14:paraId="7AFE5CD3" w14:textId="77777777" w:rsidR="00017598" w:rsidRPr="00D41ED5" w:rsidRDefault="00017598" w:rsidP="00017598">
      <w:pPr>
        <w:pStyle w:val="NoSpacing"/>
        <w:rPr>
          <w:b/>
          <w:bCs/>
        </w:rPr>
      </w:pPr>
      <w:r w:rsidRPr="00D41ED5">
        <w:rPr>
          <w:b/>
          <w:bCs/>
        </w:rPr>
        <w:lastRenderedPageBreak/>
        <w:t>By Parliamentary Constituency</w:t>
      </w:r>
    </w:p>
    <w:p w14:paraId="7AFE5CD4" w14:textId="77777777" w:rsidR="00017598" w:rsidRDefault="00017598" w:rsidP="00017598">
      <w:pPr>
        <w:pStyle w:val="NoSpacing"/>
        <w:rPr>
          <w:sz w:val="20"/>
          <w:szCs w:val="20"/>
        </w:rPr>
      </w:pPr>
    </w:p>
    <w:tbl>
      <w:tblPr>
        <w:tblW w:w="6520" w:type="dxa"/>
        <w:tblInd w:w="55" w:type="dxa"/>
        <w:tblCellMar>
          <w:left w:w="70" w:type="dxa"/>
          <w:right w:w="70" w:type="dxa"/>
        </w:tblCellMar>
        <w:tblLook w:val="04A0" w:firstRow="1" w:lastRow="0" w:firstColumn="1" w:lastColumn="0" w:noHBand="0" w:noVBand="1"/>
      </w:tblPr>
      <w:tblGrid>
        <w:gridCol w:w="4400"/>
        <w:gridCol w:w="2120"/>
      </w:tblGrid>
      <w:tr w:rsidR="0027723B" w:rsidRPr="0027723B" w14:paraId="7AFE5CD7" w14:textId="77777777" w:rsidTr="0027723B">
        <w:trPr>
          <w:trHeight w:val="255"/>
        </w:trPr>
        <w:tc>
          <w:tcPr>
            <w:tcW w:w="4400" w:type="dxa"/>
            <w:tcBorders>
              <w:top w:val="nil"/>
              <w:left w:val="nil"/>
              <w:bottom w:val="nil"/>
              <w:right w:val="nil"/>
            </w:tcBorders>
            <w:shd w:val="clear" w:color="auto" w:fill="auto"/>
            <w:noWrap/>
            <w:vAlign w:val="bottom"/>
            <w:hideMark/>
          </w:tcPr>
          <w:p w14:paraId="7AFE5CD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Aberdeen North</w:t>
            </w:r>
          </w:p>
        </w:tc>
        <w:tc>
          <w:tcPr>
            <w:tcW w:w="2120" w:type="dxa"/>
            <w:tcBorders>
              <w:top w:val="nil"/>
              <w:left w:val="nil"/>
              <w:bottom w:val="nil"/>
              <w:right w:val="nil"/>
            </w:tcBorders>
            <w:shd w:val="clear" w:color="auto" w:fill="auto"/>
            <w:noWrap/>
            <w:vAlign w:val="bottom"/>
            <w:hideMark/>
          </w:tcPr>
          <w:p w14:paraId="7AFE5CD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23.0%</w:t>
            </w:r>
          </w:p>
        </w:tc>
      </w:tr>
      <w:tr w:rsidR="0027723B" w:rsidRPr="0027723B" w14:paraId="7AFE5CDA" w14:textId="77777777" w:rsidTr="0027723B">
        <w:trPr>
          <w:trHeight w:val="255"/>
        </w:trPr>
        <w:tc>
          <w:tcPr>
            <w:tcW w:w="4400" w:type="dxa"/>
            <w:tcBorders>
              <w:top w:val="nil"/>
              <w:left w:val="nil"/>
              <w:bottom w:val="nil"/>
              <w:right w:val="nil"/>
            </w:tcBorders>
            <w:shd w:val="clear" w:color="auto" w:fill="auto"/>
            <w:noWrap/>
            <w:vAlign w:val="bottom"/>
            <w:hideMark/>
          </w:tcPr>
          <w:p w14:paraId="7AFE5CD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Aberdeen South</w:t>
            </w:r>
          </w:p>
        </w:tc>
        <w:tc>
          <w:tcPr>
            <w:tcW w:w="2120" w:type="dxa"/>
            <w:tcBorders>
              <w:top w:val="nil"/>
              <w:left w:val="nil"/>
              <w:bottom w:val="nil"/>
              <w:right w:val="nil"/>
            </w:tcBorders>
            <w:shd w:val="clear" w:color="auto" w:fill="auto"/>
            <w:noWrap/>
            <w:vAlign w:val="bottom"/>
            <w:hideMark/>
          </w:tcPr>
          <w:p w14:paraId="7AFE5CD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15.7%</w:t>
            </w:r>
          </w:p>
        </w:tc>
      </w:tr>
      <w:tr w:rsidR="0027723B" w:rsidRPr="0027723B" w14:paraId="7AFE5CDD" w14:textId="77777777" w:rsidTr="0027723B">
        <w:trPr>
          <w:trHeight w:val="255"/>
        </w:trPr>
        <w:tc>
          <w:tcPr>
            <w:tcW w:w="4400" w:type="dxa"/>
            <w:tcBorders>
              <w:top w:val="nil"/>
              <w:left w:val="nil"/>
              <w:bottom w:val="nil"/>
              <w:right w:val="nil"/>
            </w:tcBorders>
            <w:shd w:val="clear" w:color="auto" w:fill="auto"/>
            <w:noWrap/>
            <w:vAlign w:val="bottom"/>
            <w:hideMark/>
          </w:tcPr>
          <w:p w14:paraId="7AFE5CD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Airdrie and Shotts</w:t>
            </w:r>
          </w:p>
        </w:tc>
        <w:tc>
          <w:tcPr>
            <w:tcW w:w="2120" w:type="dxa"/>
            <w:tcBorders>
              <w:top w:val="nil"/>
              <w:left w:val="nil"/>
              <w:bottom w:val="nil"/>
              <w:right w:val="nil"/>
            </w:tcBorders>
            <w:shd w:val="clear" w:color="auto" w:fill="auto"/>
            <w:noWrap/>
            <w:vAlign w:val="bottom"/>
            <w:hideMark/>
          </w:tcPr>
          <w:p w14:paraId="7AFE5CD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28.2%</w:t>
            </w:r>
          </w:p>
        </w:tc>
      </w:tr>
      <w:tr w:rsidR="0027723B" w:rsidRPr="0027723B" w14:paraId="7AFE5CE0" w14:textId="77777777" w:rsidTr="0027723B">
        <w:trPr>
          <w:trHeight w:val="255"/>
        </w:trPr>
        <w:tc>
          <w:tcPr>
            <w:tcW w:w="4400" w:type="dxa"/>
            <w:tcBorders>
              <w:top w:val="nil"/>
              <w:left w:val="nil"/>
              <w:bottom w:val="nil"/>
              <w:right w:val="nil"/>
            </w:tcBorders>
            <w:shd w:val="clear" w:color="auto" w:fill="auto"/>
            <w:noWrap/>
            <w:vAlign w:val="bottom"/>
            <w:hideMark/>
          </w:tcPr>
          <w:p w14:paraId="7AFE5CD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Angus</w:t>
            </w:r>
          </w:p>
        </w:tc>
        <w:tc>
          <w:tcPr>
            <w:tcW w:w="2120" w:type="dxa"/>
            <w:tcBorders>
              <w:top w:val="nil"/>
              <w:left w:val="nil"/>
              <w:bottom w:val="nil"/>
              <w:right w:val="nil"/>
            </w:tcBorders>
            <w:shd w:val="clear" w:color="auto" w:fill="auto"/>
            <w:noWrap/>
            <w:vAlign w:val="bottom"/>
            <w:hideMark/>
          </w:tcPr>
          <w:p w14:paraId="7AFE5CD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23.3%</w:t>
            </w:r>
          </w:p>
        </w:tc>
      </w:tr>
      <w:tr w:rsidR="0027723B" w:rsidRPr="0027723B" w14:paraId="7AFE5CE3" w14:textId="77777777" w:rsidTr="0027723B">
        <w:trPr>
          <w:trHeight w:val="255"/>
        </w:trPr>
        <w:tc>
          <w:tcPr>
            <w:tcW w:w="4400" w:type="dxa"/>
            <w:tcBorders>
              <w:top w:val="nil"/>
              <w:left w:val="nil"/>
              <w:bottom w:val="nil"/>
              <w:right w:val="nil"/>
            </w:tcBorders>
            <w:shd w:val="clear" w:color="auto" w:fill="auto"/>
            <w:noWrap/>
            <w:vAlign w:val="bottom"/>
            <w:hideMark/>
          </w:tcPr>
          <w:p w14:paraId="7AFE5CE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Argyll and Bute</w:t>
            </w:r>
          </w:p>
        </w:tc>
        <w:tc>
          <w:tcPr>
            <w:tcW w:w="2120" w:type="dxa"/>
            <w:tcBorders>
              <w:top w:val="nil"/>
              <w:left w:val="nil"/>
              <w:bottom w:val="nil"/>
              <w:right w:val="nil"/>
            </w:tcBorders>
            <w:shd w:val="clear" w:color="auto" w:fill="auto"/>
            <w:noWrap/>
            <w:vAlign w:val="bottom"/>
            <w:hideMark/>
          </w:tcPr>
          <w:p w14:paraId="7AFE5CE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20.4%</w:t>
            </w:r>
          </w:p>
        </w:tc>
      </w:tr>
      <w:tr w:rsidR="0027723B" w:rsidRPr="0027723B" w14:paraId="7AFE5CE6" w14:textId="77777777" w:rsidTr="0027723B">
        <w:trPr>
          <w:trHeight w:val="255"/>
        </w:trPr>
        <w:tc>
          <w:tcPr>
            <w:tcW w:w="4400" w:type="dxa"/>
            <w:tcBorders>
              <w:top w:val="nil"/>
              <w:left w:val="nil"/>
              <w:bottom w:val="nil"/>
              <w:right w:val="nil"/>
            </w:tcBorders>
            <w:shd w:val="clear" w:color="auto" w:fill="auto"/>
            <w:noWrap/>
            <w:vAlign w:val="bottom"/>
            <w:hideMark/>
          </w:tcPr>
          <w:p w14:paraId="7AFE5CE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Ayr, Carrick and Cumnock</w:t>
            </w:r>
          </w:p>
        </w:tc>
        <w:tc>
          <w:tcPr>
            <w:tcW w:w="2120" w:type="dxa"/>
            <w:tcBorders>
              <w:top w:val="nil"/>
              <w:left w:val="nil"/>
              <w:bottom w:val="nil"/>
              <w:right w:val="nil"/>
            </w:tcBorders>
            <w:shd w:val="clear" w:color="auto" w:fill="auto"/>
            <w:noWrap/>
            <w:vAlign w:val="bottom"/>
            <w:hideMark/>
          </w:tcPr>
          <w:p w14:paraId="7AFE5CE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30.0%</w:t>
            </w:r>
          </w:p>
        </w:tc>
      </w:tr>
      <w:tr w:rsidR="0027723B" w:rsidRPr="0027723B" w14:paraId="7AFE5CE9" w14:textId="77777777" w:rsidTr="0027723B">
        <w:trPr>
          <w:trHeight w:val="255"/>
        </w:trPr>
        <w:tc>
          <w:tcPr>
            <w:tcW w:w="4400" w:type="dxa"/>
            <w:tcBorders>
              <w:top w:val="nil"/>
              <w:left w:val="nil"/>
              <w:bottom w:val="nil"/>
              <w:right w:val="nil"/>
            </w:tcBorders>
            <w:shd w:val="clear" w:color="auto" w:fill="auto"/>
            <w:noWrap/>
            <w:vAlign w:val="bottom"/>
            <w:hideMark/>
          </w:tcPr>
          <w:p w14:paraId="7AFE5CE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Banff and Buchan</w:t>
            </w:r>
          </w:p>
        </w:tc>
        <w:tc>
          <w:tcPr>
            <w:tcW w:w="2120" w:type="dxa"/>
            <w:tcBorders>
              <w:top w:val="nil"/>
              <w:left w:val="nil"/>
              <w:bottom w:val="nil"/>
              <w:right w:val="nil"/>
            </w:tcBorders>
            <w:shd w:val="clear" w:color="auto" w:fill="auto"/>
            <w:noWrap/>
            <w:vAlign w:val="bottom"/>
            <w:hideMark/>
          </w:tcPr>
          <w:p w14:paraId="7AFE5CE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18.9%</w:t>
            </w:r>
          </w:p>
        </w:tc>
      </w:tr>
      <w:tr w:rsidR="0027723B" w:rsidRPr="0027723B" w14:paraId="7AFE5CEC" w14:textId="77777777" w:rsidTr="0027723B">
        <w:trPr>
          <w:trHeight w:val="255"/>
        </w:trPr>
        <w:tc>
          <w:tcPr>
            <w:tcW w:w="4400" w:type="dxa"/>
            <w:tcBorders>
              <w:top w:val="nil"/>
              <w:left w:val="nil"/>
              <w:bottom w:val="nil"/>
              <w:right w:val="nil"/>
            </w:tcBorders>
            <w:shd w:val="clear" w:color="auto" w:fill="auto"/>
            <w:noWrap/>
            <w:vAlign w:val="bottom"/>
            <w:hideMark/>
          </w:tcPr>
          <w:p w14:paraId="7AFE5CE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Berwickshire, Roxburgh and Selkirk</w:t>
            </w:r>
          </w:p>
        </w:tc>
        <w:tc>
          <w:tcPr>
            <w:tcW w:w="2120" w:type="dxa"/>
            <w:tcBorders>
              <w:top w:val="nil"/>
              <w:left w:val="nil"/>
              <w:bottom w:val="nil"/>
              <w:right w:val="nil"/>
            </w:tcBorders>
            <w:shd w:val="clear" w:color="auto" w:fill="auto"/>
            <w:noWrap/>
            <w:vAlign w:val="bottom"/>
            <w:hideMark/>
          </w:tcPr>
          <w:p w14:paraId="7AFE5CE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22.7%</w:t>
            </w:r>
          </w:p>
        </w:tc>
      </w:tr>
      <w:tr w:rsidR="0027723B" w:rsidRPr="0027723B" w14:paraId="7AFE5CEF" w14:textId="77777777" w:rsidTr="0027723B">
        <w:trPr>
          <w:trHeight w:val="255"/>
        </w:trPr>
        <w:tc>
          <w:tcPr>
            <w:tcW w:w="4400" w:type="dxa"/>
            <w:tcBorders>
              <w:top w:val="nil"/>
              <w:left w:val="nil"/>
              <w:bottom w:val="nil"/>
              <w:right w:val="nil"/>
            </w:tcBorders>
            <w:shd w:val="clear" w:color="auto" w:fill="auto"/>
            <w:noWrap/>
            <w:vAlign w:val="bottom"/>
            <w:hideMark/>
          </w:tcPr>
          <w:p w14:paraId="7AFE5CED" w14:textId="77777777" w:rsidR="0027723B" w:rsidRPr="0027723B" w:rsidRDefault="0027723B" w:rsidP="0027723B">
            <w:pPr>
              <w:spacing w:after="0" w:line="240" w:lineRule="auto"/>
              <w:rPr>
                <w:rFonts w:eastAsia="Times New Roman"/>
                <w:b/>
                <w:bCs/>
                <w:sz w:val="20"/>
                <w:szCs w:val="20"/>
                <w:lang w:eastAsia="es-ES"/>
              </w:rPr>
            </w:pPr>
            <w:r w:rsidRPr="0027723B">
              <w:rPr>
                <w:rFonts w:eastAsia="Times New Roman"/>
                <w:b/>
                <w:bCs/>
                <w:sz w:val="20"/>
                <w:szCs w:val="20"/>
                <w:lang w:eastAsia="es-ES"/>
              </w:rPr>
              <w:t>Caithness, Sutherland and Easter Ross</w:t>
            </w:r>
          </w:p>
        </w:tc>
        <w:tc>
          <w:tcPr>
            <w:tcW w:w="2120" w:type="dxa"/>
            <w:tcBorders>
              <w:top w:val="nil"/>
              <w:left w:val="nil"/>
              <w:bottom w:val="nil"/>
              <w:right w:val="nil"/>
            </w:tcBorders>
            <w:shd w:val="clear" w:color="auto" w:fill="auto"/>
            <w:noWrap/>
            <w:vAlign w:val="bottom"/>
            <w:hideMark/>
          </w:tcPr>
          <w:p w14:paraId="7AFE5CE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23.0%</w:t>
            </w:r>
          </w:p>
        </w:tc>
      </w:tr>
      <w:tr w:rsidR="0027723B" w:rsidRPr="0027723B" w14:paraId="7AFE5CF2" w14:textId="77777777" w:rsidTr="0027723B">
        <w:trPr>
          <w:trHeight w:val="255"/>
        </w:trPr>
        <w:tc>
          <w:tcPr>
            <w:tcW w:w="4400" w:type="dxa"/>
            <w:tcBorders>
              <w:top w:val="nil"/>
              <w:left w:val="nil"/>
              <w:bottom w:val="nil"/>
              <w:right w:val="nil"/>
            </w:tcBorders>
            <w:shd w:val="clear" w:color="auto" w:fill="auto"/>
            <w:noWrap/>
            <w:vAlign w:val="bottom"/>
            <w:hideMark/>
          </w:tcPr>
          <w:p w14:paraId="7AFE5CF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Central Ayrshire</w:t>
            </w:r>
          </w:p>
        </w:tc>
        <w:tc>
          <w:tcPr>
            <w:tcW w:w="2120" w:type="dxa"/>
            <w:tcBorders>
              <w:top w:val="nil"/>
              <w:left w:val="nil"/>
              <w:bottom w:val="nil"/>
              <w:right w:val="nil"/>
            </w:tcBorders>
            <w:shd w:val="clear" w:color="auto" w:fill="auto"/>
            <w:noWrap/>
            <w:vAlign w:val="bottom"/>
            <w:hideMark/>
          </w:tcPr>
          <w:p w14:paraId="7AFE5CF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27.0%</w:t>
            </w:r>
          </w:p>
        </w:tc>
      </w:tr>
      <w:tr w:rsidR="0027723B" w:rsidRPr="0027723B" w14:paraId="7AFE5CF5" w14:textId="77777777" w:rsidTr="0027723B">
        <w:trPr>
          <w:trHeight w:val="255"/>
        </w:trPr>
        <w:tc>
          <w:tcPr>
            <w:tcW w:w="4400" w:type="dxa"/>
            <w:tcBorders>
              <w:top w:val="nil"/>
              <w:left w:val="nil"/>
              <w:bottom w:val="nil"/>
              <w:right w:val="nil"/>
            </w:tcBorders>
            <w:shd w:val="clear" w:color="auto" w:fill="auto"/>
            <w:noWrap/>
            <w:vAlign w:val="bottom"/>
            <w:hideMark/>
          </w:tcPr>
          <w:p w14:paraId="7AFE5CF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Coatbridge, Chryston and Bellshill</w:t>
            </w:r>
          </w:p>
        </w:tc>
        <w:tc>
          <w:tcPr>
            <w:tcW w:w="2120" w:type="dxa"/>
            <w:tcBorders>
              <w:top w:val="nil"/>
              <w:left w:val="nil"/>
              <w:bottom w:val="nil"/>
              <w:right w:val="nil"/>
            </w:tcBorders>
            <w:shd w:val="clear" w:color="auto" w:fill="auto"/>
            <w:noWrap/>
            <w:vAlign w:val="bottom"/>
            <w:hideMark/>
          </w:tcPr>
          <w:p w14:paraId="7AFE5CF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22.6%</w:t>
            </w:r>
          </w:p>
        </w:tc>
      </w:tr>
      <w:tr w:rsidR="0027723B" w:rsidRPr="0027723B" w14:paraId="7AFE5CF8" w14:textId="77777777" w:rsidTr="0027723B">
        <w:trPr>
          <w:trHeight w:val="255"/>
        </w:trPr>
        <w:tc>
          <w:tcPr>
            <w:tcW w:w="4400" w:type="dxa"/>
            <w:tcBorders>
              <w:top w:val="nil"/>
              <w:left w:val="nil"/>
              <w:bottom w:val="nil"/>
              <w:right w:val="nil"/>
            </w:tcBorders>
            <w:shd w:val="clear" w:color="auto" w:fill="auto"/>
            <w:noWrap/>
            <w:vAlign w:val="bottom"/>
            <w:hideMark/>
          </w:tcPr>
          <w:p w14:paraId="7AFE5CF6" w14:textId="77777777" w:rsidR="0027723B" w:rsidRPr="0027723B" w:rsidRDefault="0027723B" w:rsidP="0027723B">
            <w:pPr>
              <w:spacing w:after="0" w:line="240" w:lineRule="auto"/>
              <w:rPr>
                <w:rFonts w:eastAsia="Times New Roman"/>
                <w:b/>
                <w:bCs/>
                <w:sz w:val="20"/>
                <w:szCs w:val="20"/>
                <w:lang w:eastAsia="es-ES"/>
              </w:rPr>
            </w:pPr>
            <w:r w:rsidRPr="0027723B">
              <w:rPr>
                <w:rFonts w:eastAsia="Times New Roman"/>
                <w:b/>
                <w:bCs/>
                <w:sz w:val="20"/>
                <w:szCs w:val="20"/>
                <w:lang w:eastAsia="es-ES"/>
              </w:rPr>
              <w:t>Cumbernauld, Kilsyth and Kirkintilloch East</w:t>
            </w:r>
          </w:p>
        </w:tc>
        <w:tc>
          <w:tcPr>
            <w:tcW w:w="2120" w:type="dxa"/>
            <w:tcBorders>
              <w:top w:val="nil"/>
              <w:left w:val="nil"/>
              <w:bottom w:val="nil"/>
              <w:right w:val="nil"/>
            </w:tcBorders>
            <w:shd w:val="clear" w:color="auto" w:fill="auto"/>
            <w:noWrap/>
            <w:vAlign w:val="bottom"/>
            <w:hideMark/>
          </w:tcPr>
          <w:p w14:paraId="7AFE5CF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22.2%</w:t>
            </w:r>
          </w:p>
        </w:tc>
      </w:tr>
      <w:tr w:rsidR="0027723B" w:rsidRPr="0027723B" w14:paraId="7AFE5CFB" w14:textId="77777777" w:rsidTr="0027723B">
        <w:trPr>
          <w:trHeight w:val="255"/>
        </w:trPr>
        <w:tc>
          <w:tcPr>
            <w:tcW w:w="4400" w:type="dxa"/>
            <w:tcBorders>
              <w:top w:val="nil"/>
              <w:left w:val="nil"/>
              <w:bottom w:val="nil"/>
              <w:right w:val="nil"/>
            </w:tcBorders>
            <w:shd w:val="clear" w:color="auto" w:fill="auto"/>
            <w:noWrap/>
            <w:vAlign w:val="bottom"/>
            <w:hideMark/>
          </w:tcPr>
          <w:p w14:paraId="7AFE5CF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Dumfries and Galloway</w:t>
            </w:r>
          </w:p>
        </w:tc>
        <w:tc>
          <w:tcPr>
            <w:tcW w:w="2120" w:type="dxa"/>
            <w:tcBorders>
              <w:top w:val="nil"/>
              <w:left w:val="nil"/>
              <w:bottom w:val="nil"/>
              <w:right w:val="nil"/>
            </w:tcBorders>
            <w:shd w:val="clear" w:color="auto" w:fill="auto"/>
            <w:noWrap/>
            <w:vAlign w:val="bottom"/>
            <w:hideMark/>
          </w:tcPr>
          <w:p w14:paraId="7AFE5CF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24.8%</w:t>
            </w:r>
          </w:p>
        </w:tc>
      </w:tr>
      <w:tr w:rsidR="0027723B" w:rsidRPr="0027723B" w14:paraId="7AFE5CFE" w14:textId="77777777" w:rsidTr="0027723B">
        <w:trPr>
          <w:trHeight w:val="255"/>
        </w:trPr>
        <w:tc>
          <w:tcPr>
            <w:tcW w:w="4400" w:type="dxa"/>
            <w:tcBorders>
              <w:top w:val="nil"/>
              <w:left w:val="nil"/>
              <w:bottom w:val="nil"/>
              <w:right w:val="nil"/>
            </w:tcBorders>
            <w:shd w:val="clear" w:color="auto" w:fill="auto"/>
            <w:noWrap/>
            <w:vAlign w:val="bottom"/>
            <w:hideMark/>
          </w:tcPr>
          <w:p w14:paraId="7AFE5CF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Dumfriesshire, Clydesdale and Tweeddale</w:t>
            </w:r>
          </w:p>
        </w:tc>
        <w:tc>
          <w:tcPr>
            <w:tcW w:w="2120" w:type="dxa"/>
            <w:tcBorders>
              <w:top w:val="nil"/>
              <w:left w:val="nil"/>
              <w:bottom w:val="nil"/>
              <w:right w:val="nil"/>
            </w:tcBorders>
            <w:shd w:val="clear" w:color="auto" w:fill="auto"/>
            <w:noWrap/>
            <w:vAlign w:val="bottom"/>
            <w:hideMark/>
          </w:tcPr>
          <w:p w14:paraId="7AFE5CF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20.0%</w:t>
            </w:r>
          </w:p>
        </w:tc>
      </w:tr>
      <w:tr w:rsidR="0027723B" w:rsidRPr="0027723B" w14:paraId="7AFE5D01" w14:textId="77777777" w:rsidTr="0027723B">
        <w:trPr>
          <w:trHeight w:val="255"/>
        </w:trPr>
        <w:tc>
          <w:tcPr>
            <w:tcW w:w="4400" w:type="dxa"/>
            <w:tcBorders>
              <w:top w:val="nil"/>
              <w:left w:val="nil"/>
              <w:bottom w:val="nil"/>
              <w:right w:val="nil"/>
            </w:tcBorders>
            <w:shd w:val="clear" w:color="auto" w:fill="auto"/>
            <w:noWrap/>
            <w:vAlign w:val="bottom"/>
            <w:hideMark/>
          </w:tcPr>
          <w:p w14:paraId="7AFE5CF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Dundee East</w:t>
            </w:r>
          </w:p>
        </w:tc>
        <w:tc>
          <w:tcPr>
            <w:tcW w:w="2120" w:type="dxa"/>
            <w:tcBorders>
              <w:top w:val="nil"/>
              <w:left w:val="nil"/>
              <w:bottom w:val="nil"/>
              <w:right w:val="nil"/>
            </w:tcBorders>
            <w:shd w:val="clear" w:color="auto" w:fill="auto"/>
            <w:noWrap/>
            <w:vAlign w:val="bottom"/>
            <w:hideMark/>
          </w:tcPr>
          <w:p w14:paraId="7AFE5D0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22.7%</w:t>
            </w:r>
          </w:p>
        </w:tc>
      </w:tr>
      <w:tr w:rsidR="0027723B" w:rsidRPr="0027723B" w14:paraId="7AFE5D04" w14:textId="77777777" w:rsidTr="0027723B">
        <w:trPr>
          <w:trHeight w:val="255"/>
        </w:trPr>
        <w:tc>
          <w:tcPr>
            <w:tcW w:w="4400" w:type="dxa"/>
            <w:tcBorders>
              <w:top w:val="nil"/>
              <w:left w:val="nil"/>
              <w:bottom w:val="nil"/>
              <w:right w:val="nil"/>
            </w:tcBorders>
            <w:shd w:val="clear" w:color="auto" w:fill="auto"/>
            <w:noWrap/>
            <w:vAlign w:val="bottom"/>
            <w:hideMark/>
          </w:tcPr>
          <w:p w14:paraId="7AFE5D0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Dundee West</w:t>
            </w:r>
          </w:p>
        </w:tc>
        <w:tc>
          <w:tcPr>
            <w:tcW w:w="2120" w:type="dxa"/>
            <w:tcBorders>
              <w:top w:val="nil"/>
              <w:left w:val="nil"/>
              <w:bottom w:val="nil"/>
              <w:right w:val="nil"/>
            </w:tcBorders>
            <w:shd w:val="clear" w:color="auto" w:fill="auto"/>
            <w:noWrap/>
            <w:vAlign w:val="bottom"/>
            <w:hideMark/>
          </w:tcPr>
          <w:p w14:paraId="7AFE5D0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27.9%</w:t>
            </w:r>
          </w:p>
        </w:tc>
      </w:tr>
      <w:tr w:rsidR="0027723B" w:rsidRPr="0027723B" w14:paraId="7AFE5D07" w14:textId="77777777" w:rsidTr="0027723B">
        <w:trPr>
          <w:trHeight w:val="255"/>
        </w:trPr>
        <w:tc>
          <w:tcPr>
            <w:tcW w:w="4400" w:type="dxa"/>
            <w:tcBorders>
              <w:top w:val="nil"/>
              <w:left w:val="nil"/>
              <w:bottom w:val="nil"/>
              <w:right w:val="nil"/>
            </w:tcBorders>
            <w:shd w:val="clear" w:color="auto" w:fill="auto"/>
            <w:noWrap/>
            <w:vAlign w:val="bottom"/>
            <w:hideMark/>
          </w:tcPr>
          <w:p w14:paraId="7AFE5D0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Dunfermline and West Fife</w:t>
            </w:r>
          </w:p>
        </w:tc>
        <w:tc>
          <w:tcPr>
            <w:tcW w:w="2120" w:type="dxa"/>
            <w:tcBorders>
              <w:top w:val="nil"/>
              <w:left w:val="nil"/>
              <w:bottom w:val="nil"/>
              <w:right w:val="nil"/>
            </w:tcBorders>
            <w:shd w:val="clear" w:color="auto" w:fill="auto"/>
            <w:noWrap/>
            <w:vAlign w:val="bottom"/>
            <w:hideMark/>
          </w:tcPr>
          <w:p w14:paraId="7AFE5D0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21.0%</w:t>
            </w:r>
          </w:p>
        </w:tc>
      </w:tr>
      <w:tr w:rsidR="0027723B" w:rsidRPr="0027723B" w14:paraId="7AFE5D0A" w14:textId="77777777" w:rsidTr="0027723B">
        <w:trPr>
          <w:trHeight w:val="255"/>
        </w:trPr>
        <w:tc>
          <w:tcPr>
            <w:tcW w:w="4400" w:type="dxa"/>
            <w:tcBorders>
              <w:top w:val="nil"/>
              <w:left w:val="nil"/>
              <w:bottom w:val="nil"/>
              <w:right w:val="nil"/>
            </w:tcBorders>
            <w:shd w:val="clear" w:color="auto" w:fill="auto"/>
            <w:noWrap/>
            <w:vAlign w:val="bottom"/>
            <w:hideMark/>
          </w:tcPr>
          <w:p w14:paraId="7AFE5D0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East Dunbartonshire</w:t>
            </w:r>
          </w:p>
        </w:tc>
        <w:tc>
          <w:tcPr>
            <w:tcW w:w="2120" w:type="dxa"/>
            <w:tcBorders>
              <w:top w:val="nil"/>
              <w:left w:val="nil"/>
              <w:bottom w:val="nil"/>
              <w:right w:val="nil"/>
            </w:tcBorders>
            <w:shd w:val="clear" w:color="auto" w:fill="auto"/>
            <w:noWrap/>
            <w:vAlign w:val="bottom"/>
            <w:hideMark/>
          </w:tcPr>
          <w:p w14:paraId="7AFE5D0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12.2%</w:t>
            </w:r>
          </w:p>
        </w:tc>
      </w:tr>
      <w:tr w:rsidR="0027723B" w:rsidRPr="0027723B" w14:paraId="7AFE5D0D" w14:textId="77777777" w:rsidTr="0027723B">
        <w:trPr>
          <w:trHeight w:val="255"/>
        </w:trPr>
        <w:tc>
          <w:tcPr>
            <w:tcW w:w="4400" w:type="dxa"/>
            <w:tcBorders>
              <w:top w:val="nil"/>
              <w:left w:val="nil"/>
              <w:bottom w:val="nil"/>
              <w:right w:val="nil"/>
            </w:tcBorders>
            <w:shd w:val="clear" w:color="auto" w:fill="auto"/>
            <w:noWrap/>
            <w:vAlign w:val="bottom"/>
            <w:hideMark/>
          </w:tcPr>
          <w:p w14:paraId="7AFE5D0B" w14:textId="77777777" w:rsidR="0027723B" w:rsidRPr="0027723B" w:rsidRDefault="0027723B" w:rsidP="0027723B">
            <w:pPr>
              <w:spacing w:after="0" w:line="240" w:lineRule="auto"/>
              <w:rPr>
                <w:rFonts w:eastAsia="Times New Roman"/>
                <w:b/>
                <w:bCs/>
                <w:sz w:val="20"/>
                <w:szCs w:val="20"/>
                <w:lang w:eastAsia="es-ES"/>
              </w:rPr>
            </w:pPr>
            <w:r w:rsidRPr="0027723B">
              <w:rPr>
                <w:rFonts w:eastAsia="Times New Roman"/>
                <w:b/>
                <w:bCs/>
                <w:sz w:val="20"/>
                <w:szCs w:val="20"/>
                <w:lang w:eastAsia="es-ES"/>
              </w:rPr>
              <w:t>East Kilbride, Strathaven and Lesmahagow</w:t>
            </w:r>
          </w:p>
        </w:tc>
        <w:tc>
          <w:tcPr>
            <w:tcW w:w="2120" w:type="dxa"/>
            <w:tcBorders>
              <w:top w:val="nil"/>
              <w:left w:val="nil"/>
              <w:bottom w:val="nil"/>
              <w:right w:val="nil"/>
            </w:tcBorders>
            <w:shd w:val="clear" w:color="auto" w:fill="auto"/>
            <w:noWrap/>
            <w:vAlign w:val="bottom"/>
            <w:hideMark/>
          </w:tcPr>
          <w:p w14:paraId="7AFE5D0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19.6%</w:t>
            </w:r>
          </w:p>
        </w:tc>
      </w:tr>
      <w:tr w:rsidR="0027723B" w:rsidRPr="0027723B" w14:paraId="7AFE5D10" w14:textId="77777777" w:rsidTr="0027723B">
        <w:trPr>
          <w:trHeight w:val="255"/>
        </w:trPr>
        <w:tc>
          <w:tcPr>
            <w:tcW w:w="4400" w:type="dxa"/>
            <w:tcBorders>
              <w:top w:val="nil"/>
              <w:left w:val="nil"/>
              <w:bottom w:val="nil"/>
              <w:right w:val="nil"/>
            </w:tcBorders>
            <w:shd w:val="clear" w:color="auto" w:fill="auto"/>
            <w:noWrap/>
            <w:vAlign w:val="bottom"/>
            <w:hideMark/>
          </w:tcPr>
          <w:p w14:paraId="7AFE5D0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East Lothian</w:t>
            </w:r>
          </w:p>
        </w:tc>
        <w:tc>
          <w:tcPr>
            <w:tcW w:w="2120" w:type="dxa"/>
            <w:tcBorders>
              <w:top w:val="nil"/>
              <w:left w:val="nil"/>
              <w:bottom w:val="nil"/>
              <w:right w:val="nil"/>
            </w:tcBorders>
            <w:shd w:val="clear" w:color="auto" w:fill="auto"/>
            <w:noWrap/>
            <w:vAlign w:val="bottom"/>
            <w:hideMark/>
          </w:tcPr>
          <w:p w14:paraId="7AFE5D0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20.3%</w:t>
            </w:r>
          </w:p>
        </w:tc>
      </w:tr>
      <w:tr w:rsidR="0027723B" w:rsidRPr="0027723B" w14:paraId="7AFE5D13" w14:textId="77777777" w:rsidTr="0027723B">
        <w:trPr>
          <w:trHeight w:val="255"/>
        </w:trPr>
        <w:tc>
          <w:tcPr>
            <w:tcW w:w="4400" w:type="dxa"/>
            <w:tcBorders>
              <w:top w:val="nil"/>
              <w:left w:val="nil"/>
              <w:bottom w:val="nil"/>
              <w:right w:val="nil"/>
            </w:tcBorders>
            <w:shd w:val="clear" w:color="auto" w:fill="auto"/>
            <w:noWrap/>
            <w:vAlign w:val="bottom"/>
            <w:hideMark/>
          </w:tcPr>
          <w:p w14:paraId="7AFE5D1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East Renfrewshire</w:t>
            </w:r>
          </w:p>
        </w:tc>
        <w:tc>
          <w:tcPr>
            <w:tcW w:w="2120" w:type="dxa"/>
            <w:tcBorders>
              <w:top w:val="nil"/>
              <w:left w:val="nil"/>
              <w:bottom w:val="nil"/>
              <w:right w:val="nil"/>
            </w:tcBorders>
            <w:shd w:val="clear" w:color="auto" w:fill="auto"/>
            <w:noWrap/>
            <w:vAlign w:val="bottom"/>
            <w:hideMark/>
          </w:tcPr>
          <w:p w14:paraId="7AFE5D1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14.5%</w:t>
            </w:r>
          </w:p>
        </w:tc>
      </w:tr>
      <w:tr w:rsidR="0027723B" w:rsidRPr="0027723B" w14:paraId="7AFE5D16" w14:textId="77777777" w:rsidTr="0027723B">
        <w:trPr>
          <w:trHeight w:val="255"/>
        </w:trPr>
        <w:tc>
          <w:tcPr>
            <w:tcW w:w="4400" w:type="dxa"/>
            <w:tcBorders>
              <w:top w:val="nil"/>
              <w:left w:val="nil"/>
              <w:bottom w:val="nil"/>
              <w:right w:val="nil"/>
            </w:tcBorders>
            <w:shd w:val="clear" w:color="auto" w:fill="auto"/>
            <w:noWrap/>
            <w:vAlign w:val="bottom"/>
            <w:hideMark/>
          </w:tcPr>
          <w:p w14:paraId="7AFE5D1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Edinburgh East</w:t>
            </w:r>
          </w:p>
        </w:tc>
        <w:tc>
          <w:tcPr>
            <w:tcW w:w="2120" w:type="dxa"/>
            <w:tcBorders>
              <w:top w:val="nil"/>
              <w:left w:val="nil"/>
              <w:bottom w:val="nil"/>
              <w:right w:val="nil"/>
            </w:tcBorders>
            <w:shd w:val="clear" w:color="auto" w:fill="auto"/>
            <w:noWrap/>
            <w:vAlign w:val="bottom"/>
            <w:hideMark/>
          </w:tcPr>
          <w:p w14:paraId="7AFE5D1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27.3%</w:t>
            </w:r>
          </w:p>
        </w:tc>
      </w:tr>
      <w:tr w:rsidR="0027723B" w:rsidRPr="0027723B" w14:paraId="7AFE5D19" w14:textId="77777777" w:rsidTr="0027723B">
        <w:trPr>
          <w:trHeight w:val="255"/>
        </w:trPr>
        <w:tc>
          <w:tcPr>
            <w:tcW w:w="4400" w:type="dxa"/>
            <w:tcBorders>
              <w:top w:val="nil"/>
              <w:left w:val="nil"/>
              <w:bottom w:val="nil"/>
              <w:right w:val="nil"/>
            </w:tcBorders>
            <w:shd w:val="clear" w:color="auto" w:fill="auto"/>
            <w:noWrap/>
            <w:vAlign w:val="bottom"/>
            <w:hideMark/>
          </w:tcPr>
          <w:p w14:paraId="7AFE5D1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Edinburgh North and Leith</w:t>
            </w:r>
          </w:p>
        </w:tc>
        <w:tc>
          <w:tcPr>
            <w:tcW w:w="2120" w:type="dxa"/>
            <w:tcBorders>
              <w:top w:val="nil"/>
              <w:left w:val="nil"/>
              <w:bottom w:val="nil"/>
              <w:right w:val="nil"/>
            </w:tcBorders>
            <w:shd w:val="clear" w:color="auto" w:fill="auto"/>
            <w:noWrap/>
            <w:vAlign w:val="bottom"/>
            <w:hideMark/>
          </w:tcPr>
          <w:p w14:paraId="7AFE5D1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23.7%</w:t>
            </w:r>
          </w:p>
        </w:tc>
      </w:tr>
      <w:tr w:rsidR="0027723B" w:rsidRPr="0027723B" w14:paraId="7AFE5D1C" w14:textId="77777777" w:rsidTr="0027723B">
        <w:trPr>
          <w:trHeight w:val="255"/>
        </w:trPr>
        <w:tc>
          <w:tcPr>
            <w:tcW w:w="4400" w:type="dxa"/>
            <w:tcBorders>
              <w:top w:val="nil"/>
              <w:left w:val="nil"/>
              <w:bottom w:val="nil"/>
              <w:right w:val="nil"/>
            </w:tcBorders>
            <w:shd w:val="clear" w:color="auto" w:fill="auto"/>
            <w:noWrap/>
            <w:vAlign w:val="bottom"/>
            <w:hideMark/>
          </w:tcPr>
          <w:p w14:paraId="7AFE5D1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Edinburgh South</w:t>
            </w:r>
          </w:p>
        </w:tc>
        <w:tc>
          <w:tcPr>
            <w:tcW w:w="2120" w:type="dxa"/>
            <w:tcBorders>
              <w:top w:val="nil"/>
              <w:left w:val="nil"/>
              <w:bottom w:val="nil"/>
              <w:right w:val="nil"/>
            </w:tcBorders>
            <w:shd w:val="clear" w:color="auto" w:fill="auto"/>
            <w:noWrap/>
            <w:vAlign w:val="bottom"/>
            <w:hideMark/>
          </w:tcPr>
          <w:p w14:paraId="7AFE5D1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18.5%</w:t>
            </w:r>
          </w:p>
        </w:tc>
      </w:tr>
      <w:tr w:rsidR="0027723B" w:rsidRPr="0027723B" w14:paraId="7AFE5D1F" w14:textId="77777777" w:rsidTr="0027723B">
        <w:trPr>
          <w:trHeight w:val="255"/>
        </w:trPr>
        <w:tc>
          <w:tcPr>
            <w:tcW w:w="4400" w:type="dxa"/>
            <w:tcBorders>
              <w:top w:val="nil"/>
              <w:left w:val="nil"/>
              <w:bottom w:val="nil"/>
              <w:right w:val="nil"/>
            </w:tcBorders>
            <w:shd w:val="clear" w:color="auto" w:fill="auto"/>
            <w:noWrap/>
            <w:vAlign w:val="bottom"/>
            <w:hideMark/>
          </w:tcPr>
          <w:p w14:paraId="7AFE5D1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Edinburgh South West</w:t>
            </w:r>
          </w:p>
        </w:tc>
        <w:tc>
          <w:tcPr>
            <w:tcW w:w="2120" w:type="dxa"/>
            <w:tcBorders>
              <w:top w:val="nil"/>
              <w:left w:val="nil"/>
              <w:bottom w:val="nil"/>
              <w:right w:val="nil"/>
            </w:tcBorders>
            <w:shd w:val="clear" w:color="auto" w:fill="auto"/>
            <w:noWrap/>
            <w:vAlign w:val="bottom"/>
            <w:hideMark/>
          </w:tcPr>
          <w:p w14:paraId="7AFE5D1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23.4%</w:t>
            </w:r>
          </w:p>
        </w:tc>
      </w:tr>
      <w:tr w:rsidR="0027723B" w:rsidRPr="0027723B" w14:paraId="7AFE5D22" w14:textId="77777777" w:rsidTr="0027723B">
        <w:trPr>
          <w:trHeight w:val="255"/>
        </w:trPr>
        <w:tc>
          <w:tcPr>
            <w:tcW w:w="4400" w:type="dxa"/>
            <w:tcBorders>
              <w:top w:val="nil"/>
              <w:left w:val="nil"/>
              <w:bottom w:val="nil"/>
              <w:right w:val="nil"/>
            </w:tcBorders>
            <w:shd w:val="clear" w:color="auto" w:fill="auto"/>
            <w:noWrap/>
            <w:vAlign w:val="bottom"/>
            <w:hideMark/>
          </w:tcPr>
          <w:p w14:paraId="7AFE5D2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Edinburgh West</w:t>
            </w:r>
          </w:p>
        </w:tc>
        <w:tc>
          <w:tcPr>
            <w:tcW w:w="2120" w:type="dxa"/>
            <w:tcBorders>
              <w:top w:val="nil"/>
              <w:left w:val="nil"/>
              <w:bottom w:val="nil"/>
              <w:right w:val="nil"/>
            </w:tcBorders>
            <w:shd w:val="clear" w:color="auto" w:fill="auto"/>
            <w:noWrap/>
            <w:vAlign w:val="bottom"/>
            <w:hideMark/>
          </w:tcPr>
          <w:p w14:paraId="7AFE5D2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17.5%</w:t>
            </w:r>
          </w:p>
        </w:tc>
      </w:tr>
      <w:tr w:rsidR="0027723B" w:rsidRPr="0027723B" w14:paraId="7AFE5D25" w14:textId="77777777" w:rsidTr="0027723B">
        <w:trPr>
          <w:trHeight w:val="255"/>
        </w:trPr>
        <w:tc>
          <w:tcPr>
            <w:tcW w:w="4400" w:type="dxa"/>
            <w:tcBorders>
              <w:top w:val="nil"/>
              <w:left w:val="nil"/>
              <w:bottom w:val="nil"/>
              <w:right w:val="nil"/>
            </w:tcBorders>
            <w:shd w:val="clear" w:color="auto" w:fill="auto"/>
            <w:noWrap/>
            <w:vAlign w:val="bottom"/>
            <w:hideMark/>
          </w:tcPr>
          <w:p w14:paraId="7AFE5D23" w14:textId="77777777" w:rsidR="0027723B" w:rsidRPr="0027723B" w:rsidRDefault="0027723B" w:rsidP="0027723B">
            <w:pPr>
              <w:spacing w:after="0" w:line="240" w:lineRule="auto"/>
              <w:rPr>
                <w:rFonts w:eastAsia="Times New Roman"/>
                <w:b/>
                <w:bCs/>
                <w:sz w:val="20"/>
                <w:szCs w:val="20"/>
                <w:lang w:val="pt-PT" w:eastAsia="es-ES"/>
              </w:rPr>
            </w:pPr>
            <w:r w:rsidRPr="0027723B">
              <w:rPr>
                <w:rFonts w:eastAsia="Times New Roman"/>
                <w:b/>
                <w:bCs/>
                <w:sz w:val="20"/>
                <w:szCs w:val="20"/>
                <w:lang w:val="pt-PT" w:eastAsia="es-ES"/>
              </w:rPr>
              <w:t>Na h-Eileanan an Iar</w:t>
            </w:r>
          </w:p>
        </w:tc>
        <w:tc>
          <w:tcPr>
            <w:tcW w:w="2120" w:type="dxa"/>
            <w:tcBorders>
              <w:top w:val="nil"/>
              <w:left w:val="nil"/>
              <w:bottom w:val="nil"/>
              <w:right w:val="nil"/>
            </w:tcBorders>
            <w:shd w:val="clear" w:color="auto" w:fill="auto"/>
            <w:noWrap/>
            <w:vAlign w:val="bottom"/>
            <w:hideMark/>
          </w:tcPr>
          <w:p w14:paraId="7AFE5D2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17.6%</w:t>
            </w:r>
          </w:p>
        </w:tc>
      </w:tr>
      <w:tr w:rsidR="0027723B" w:rsidRPr="0027723B" w14:paraId="7AFE5D28" w14:textId="77777777" w:rsidTr="0027723B">
        <w:trPr>
          <w:trHeight w:val="255"/>
        </w:trPr>
        <w:tc>
          <w:tcPr>
            <w:tcW w:w="4400" w:type="dxa"/>
            <w:tcBorders>
              <w:top w:val="nil"/>
              <w:left w:val="nil"/>
              <w:bottom w:val="nil"/>
              <w:right w:val="nil"/>
            </w:tcBorders>
            <w:shd w:val="clear" w:color="auto" w:fill="auto"/>
            <w:noWrap/>
            <w:vAlign w:val="bottom"/>
            <w:hideMark/>
          </w:tcPr>
          <w:p w14:paraId="7AFE5D2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Falkirk</w:t>
            </w:r>
          </w:p>
        </w:tc>
        <w:tc>
          <w:tcPr>
            <w:tcW w:w="2120" w:type="dxa"/>
            <w:tcBorders>
              <w:top w:val="nil"/>
              <w:left w:val="nil"/>
              <w:bottom w:val="nil"/>
              <w:right w:val="nil"/>
            </w:tcBorders>
            <w:shd w:val="clear" w:color="auto" w:fill="auto"/>
            <w:noWrap/>
            <w:vAlign w:val="bottom"/>
            <w:hideMark/>
          </w:tcPr>
          <w:p w14:paraId="7AFE5D2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21.1%</w:t>
            </w:r>
          </w:p>
        </w:tc>
      </w:tr>
      <w:tr w:rsidR="0027723B" w:rsidRPr="0027723B" w14:paraId="7AFE5D2B" w14:textId="77777777" w:rsidTr="0027723B">
        <w:trPr>
          <w:trHeight w:val="255"/>
        </w:trPr>
        <w:tc>
          <w:tcPr>
            <w:tcW w:w="4400" w:type="dxa"/>
            <w:tcBorders>
              <w:top w:val="nil"/>
              <w:left w:val="nil"/>
              <w:bottom w:val="nil"/>
              <w:right w:val="nil"/>
            </w:tcBorders>
            <w:shd w:val="clear" w:color="auto" w:fill="auto"/>
            <w:noWrap/>
            <w:vAlign w:val="bottom"/>
            <w:hideMark/>
          </w:tcPr>
          <w:p w14:paraId="7AFE5D2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Glasgow Central</w:t>
            </w:r>
          </w:p>
        </w:tc>
        <w:tc>
          <w:tcPr>
            <w:tcW w:w="2120" w:type="dxa"/>
            <w:tcBorders>
              <w:top w:val="nil"/>
              <w:left w:val="nil"/>
              <w:bottom w:val="nil"/>
              <w:right w:val="nil"/>
            </w:tcBorders>
            <w:shd w:val="clear" w:color="auto" w:fill="auto"/>
            <w:noWrap/>
            <w:vAlign w:val="bottom"/>
            <w:hideMark/>
          </w:tcPr>
          <w:p w14:paraId="7AFE5D2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39.2%</w:t>
            </w:r>
          </w:p>
        </w:tc>
      </w:tr>
      <w:tr w:rsidR="0027723B" w:rsidRPr="0027723B" w14:paraId="7AFE5D2E" w14:textId="77777777" w:rsidTr="0027723B">
        <w:trPr>
          <w:trHeight w:val="255"/>
        </w:trPr>
        <w:tc>
          <w:tcPr>
            <w:tcW w:w="4400" w:type="dxa"/>
            <w:tcBorders>
              <w:top w:val="nil"/>
              <w:left w:val="nil"/>
              <w:bottom w:val="nil"/>
              <w:right w:val="nil"/>
            </w:tcBorders>
            <w:shd w:val="clear" w:color="auto" w:fill="auto"/>
            <w:noWrap/>
            <w:vAlign w:val="bottom"/>
            <w:hideMark/>
          </w:tcPr>
          <w:p w14:paraId="7AFE5D2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Glasgow East</w:t>
            </w:r>
          </w:p>
        </w:tc>
        <w:tc>
          <w:tcPr>
            <w:tcW w:w="2120" w:type="dxa"/>
            <w:tcBorders>
              <w:top w:val="nil"/>
              <w:left w:val="nil"/>
              <w:bottom w:val="nil"/>
              <w:right w:val="nil"/>
            </w:tcBorders>
            <w:shd w:val="clear" w:color="auto" w:fill="auto"/>
            <w:noWrap/>
            <w:vAlign w:val="bottom"/>
            <w:hideMark/>
          </w:tcPr>
          <w:p w14:paraId="7AFE5D2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33.7%</w:t>
            </w:r>
          </w:p>
        </w:tc>
      </w:tr>
      <w:tr w:rsidR="0027723B" w:rsidRPr="0027723B" w14:paraId="7AFE5D31" w14:textId="77777777" w:rsidTr="0027723B">
        <w:trPr>
          <w:trHeight w:val="255"/>
        </w:trPr>
        <w:tc>
          <w:tcPr>
            <w:tcW w:w="4400" w:type="dxa"/>
            <w:tcBorders>
              <w:top w:val="nil"/>
              <w:left w:val="nil"/>
              <w:bottom w:val="nil"/>
              <w:right w:val="nil"/>
            </w:tcBorders>
            <w:shd w:val="clear" w:color="auto" w:fill="auto"/>
            <w:noWrap/>
            <w:vAlign w:val="bottom"/>
            <w:hideMark/>
          </w:tcPr>
          <w:p w14:paraId="7AFE5D2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Glasgow North</w:t>
            </w:r>
          </w:p>
        </w:tc>
        <w:tc>
          <w:tcPr>
            <w:tcW w:w="2120" w:type="dxa"/>
            <w:tcBorders>
              <w:top w:val="nil"/>
              <w:left w:val="nil"/>
              <w:bottom w:val="nil"/>
              <w:right w:val="nil"/>
            </w:tcBorders>
            <w:shd w:val="clear" w:color="auto" w:fill="auto"/>
            <w:noWrap/>
            <w:vAlign w:val="bottom"/>
            <w:hideMark/>
          </w:tcPr>
          <w:p w14:paraId="7AFE5D3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31.0%</w:t>
            </w:r>
          </w:p>
        </w:tc>
      </w:tr>
      <w:tr w:rsidR="0027723B" w:rsidRPr="0027723B" w14:paraId="7AFE5D34" w14:textId="77777777" w:rsidTr="0027723B">
        <w:trPr>
          <w:trHeight w:val="255"/>
        </w:trPr>
        <w:tc>
          <w:tcPr>
            <w:tcW w:w="4400" w:type="dxa"/>
            <w:tcBorders>
              <w:top w:val="nil"/>
              <w:left w:val="nil"/>
              <w:bottom w:val="nil"/>
              <w:right w:val="nil"/>
            </w:tcBorders>
            <w:shd w:val="clear" w:color="auto" w:fill="auto"/>
            <w:noWrap/>
            <w:vAlign w:val="bottom"/>
            <w:hideMark/>
          </w:tcPr>
          <w:p w14:paraId="7AFE5D3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Glasgow North East</w:t>
            </w:r>
          </w:p>
        </w:tc>
        <w:tc>
          <w:tcPr>
            <w:tcW w:w="2120" w:type="dxa"/>
            <w:tcBorders>
              <w:top w:val="nil"/>
              <w:left w:val="nil"/>
              <w:bottom w:val="nil"/>
              <w:right w:val="nil"/>
            </w:tcBorders>
            <w:shd w:val="clear" w:color="auto" w:fill="auto"/>
            <w:noWrap/>
            <w:vAlign w:val="bottom"/>
            <w:hideMark/>
          </w:tcPr>
          <w:p w14:paraId="7AFE5D3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37.6%</w:t>
            </w:r>
          </w:p>
        </w:tc>
      </w:tr>
      <w:tr w:rsidR="0027723B" w:rsidRPr="0027723B" w14:paraId="7AFE5D37" w14:textId="77777777" w:rsidTr="0027723B">
        <w:trPr>
          <w:trHeight w:val="255"/>
        </w:trPr>
        <w:tc>
          <w:tcPr>
            <w:tcW w:w="4400" w:type="dxa"/>
            <w:tcBorders>
              <w:top w:val="nil"/>
              <w:left w:val="nil"/>
              <w:bottom w:val="nil"/>
              <w:right w:val="nil"/>
            </w:tcBorders>
            <w:shd w:val="clear" w:color="auto" w:fill="auto"/>
            <w:noWrap/>
            <w:vAlign w:val="bottom"/>
            <w:hideMark/>
          </w:tcPr>
          <w:p w14:paraId="7AFE5D3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Glasgow North West</w:t>
            </w:r>
          </w:p>
        </w:tc>
        <w:tc>
          <w:tcPr>
            <w:tcW w:w="2120" w:type="dxa"/>
            <w:tcBorders>
              <w:top w:val="nil"/>
              <w:left w:val="nil"/>
              <w:bottom w:val="nil"/>
              <w:right w:val="nil"/>
            </w:tcBorders>
            <w:shd w:val="clear" w:color="auto" w:fill="auto"/>
            <w:noWrap/>
            <w:vAlign w:val="bottom"/>
            <w:hideMark/>
          </w:tcPr>
          <w:p w14:paraId="7AFE5D3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33.2%</w:t>
            </w:r>
          </w:p>
        </w:tc>
      </w:tr>
      <w:tr w:rsidR="0027723B" w:rsidRPr="0027723B" w14:paraId="7AFE5D3A" w14:textId="77777777" w:rsidTr="0027723B">
        <w:trPr>
          <w:trHeight w:val="255"/>
        </w:trPr>
        <w:tc>
          <w:tcPr>
            <w:tcW w:w="4400" w:type="dxa"/>
            <w:tcBorders>
              <w:top w:val="nil"/>
              <w:left w:val="nil"/>
              <w:bottom w:val="nil"/>
              <w:right w:val="nil"/>
            </w:tcBorders>
            <w:shd w:val="clear" w:color="auto" w:fill="auto"/>
            <w:noWrap/>
            <w:vAlign w:val="bottom"/>
            <w:hideMark/>
          </w:tcPr>
          <w:p w14:paraId="7AFE5D3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Glasgow South</w:t>
            </w:r>
          </w:p>
        </w:tc>
        <w:tc>
          <w:tcPr>
            <w:tcW w:w="2120" w:type="dxa"/>
            <w:tcBorders>
              <w:top w:val="nil"/>
              <w:left w:val="nil"/>
              <w:bottom w:val="nil"/>
              <w:right w:val="nil"/>
            </w:tcBorders>
            <w:shd w:val="clear" w:color="auto" w:fill="auto"/>
            <w:noWrap/>
            <w:vAlign w:val="bottom"/>
            <w:hideMark/>
          </w:tcPr>
          <w:p w14:paraId="7AFE5D3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29.3%</w:t>
            </w:r>
          </w:p>
        </w:tc>
      </w:tr>
      <w:tr w:rsidR="0027723B" w:rsidRPr="0027723B" w14:paraId="7AFE5D3D" w14:textId="77777777" w:rsidTr="0027723B">
        <w:trPr>
          <w:trHeight w:val="255"/>
        </w:trPr>
        <w:tc>
          <w:tcPr>
            <w:tcW w:w="4400" w:type="dxa"/>
            <w:tcBorders>
              <w:top w:val="nil"/>
              <w:left w:val="nil"/>
              <w:bottom w:val="nil"/>
              <w:right w:val="nil"/>
            </w:tcBorders>
            <w:shd w:val="clear" w:color="auto" w:fill="auto"/>
            <w:noWrap/>
            <w:vAlign w:val="bottom"/>
            <w:hideMark/>
          </w:tcPr>
          <w:p w14:paraId="7AFE5D3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Glasgow South West</w:t>
            </w:r>
          </w:p>
        </w:tc>
        <w:tc>
          <w:tcPr>
            <w:tcW w:w="2120" w:type="dxa"/>
            <w:tcBorders>
              <w:top w:val="nil"/>
              <w:left w:val="nil"/>
              <w:bottom w:val="nil"/>
              <w:right w:val="nil"/>
            </w:tcBorders>
            <w:shd w:val="clear" w:color="auto" w:fill="auto"/>
            <w:noWrap/>
            <w:vAlign w:val="bottom"/>
            <w:hideMark/>
          </w:tcPr>
          <w:p w14:paraId="7AFE5D3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33.4%</w:t>
            </w:r>
          </w:p>
        </w:tc>
      </w:tr>
      <w:tr w:rsidR="0027723B" w:rsidRPr="0027723B" w14:paraId="7AFE5D40" w14:textId="77777777" w:rsidTr="0027723B">
        <w:trPr>
          <w:trHeight w:val="255"/>
        </w:trPr>
        <w:tc>
          <w:tcPr>
            <w:tcW w:w="4400" w:type="dxa"/>
            <w:tcBorders>
              <w:top w:val="nil"/>
              <w:left w:val="nil"/>
              <w:bottom w:val="nil"/>
              <w:right w:val="nil"/>
            </w:tcBorders>
            <w:shd w:val="clear" w:color="auto" w:fill="auto"/>
            <w:noWrap/>
            <w:vAlign w:val="bottom"/>
            <w:hideMark/>
          </w:tcPr>
          <w:p w14:paraId="7AFE5D3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Glenrothes</w:t>
            </w:r>
          </w:p>
        </w:tc>
        <w:tc>
          <w:tcPr>
            <w:tcW w:w="2120" w:type="dxa"/>
            <w:tcBorders>
              <w:top w:val="nil"/>
              <w:left w:val="nil"/>
              <w:bottom w:val="nil"/>
              <w:right w:val="nil"/>
            </w:tcBorders>
            <w:shd w:val="clear" w:color="auto" w:fill="auto"/>
            <w:noWrap/>
            <w:vAlign w:val="bottom"/>
            <w:hideMark/>
          </w:tcPr>
          <w:p w14:paraId="7AFE5D3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30.6%</w:t>
            </w:r>
          </w:p>
        </w:tc>
      </w:tr>
      <w:tr w:rsidR="0027723B" w:rsidRPr="0027723B" w14:paraId="7AFE5D43" w14:textId="77777777" w:rsidTr="0027723B">
        <w:trPr>
          <w:trHeight w:val="255"/>
        </w:trPr>
        <w:tc>
          <w:tcPr>
            <w:tcW w:w="4400" w:type="dxa"/>
            <w:tcBorders>
              <w:top w:val="nil"/>
              <w:left w:val="nil"/>
              <w:bottom w:val="nil"/>
              <w:right w:val="nil"/>
            </w:tcBorders>
            <w:shd w:val="clear" w:color="auto" w:fill="auto"/>
            <w:noWrap/>
            <w:vAlign w:val="bottom"/>
            <w:hideMark/>
          </w:tcPr>
          <w:p w14:paraId="7AFE5D4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Gordon</w:t>
            </w:r>
          </w:p>
        </w:tc>
        <w:tc>
          <w:tcPr>
            <w:tcW w:w="2120" w:type="dxa"/>
            <w:tcBorders>
              <w:top w:val="nil"/>
              <w:left w:val="nil"/>
              <w:bottom w:val="nil"/>
              <w:right w:val="nil"/>
            </w:tcBorders>
            <w:shd w:val="clear" w:color="auto" w:fill="auto"/>
            <w:noWrap/>
            <w:vAlign w:val="bottom"/>
            <w:hideMark/>
          </w:tcPr>
          <w:p w14:paraId="7AFE5D4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9.2%</w:t>
            </w:r>
          </w:p>
        </w:tc>
      </w:tr>
      <w:tr w:rsidR="0027723B" w:rsidRPr="0027723B" w14:paraId="7AFE5D46" w14:textId="77777777" w:rsidTr="0027723B">
        <w:trPr>
          <w:trHeight w:val="255"/>
        </w:trPr>
        <w:tc>
          <w:tcPr>
            <w:tcW w:w="4400" w:type="dxa"/>
            <w:tcBorders>
              <w:top w:val="nil"/>
              <w:left w:val="nil"/>
              <w:bottom w:val="nil"/>
              <w:right w:val="nil"/>
            </w:tcBorders>
            <w:shd w:val="clear" w:color="auto" w:fill="auto"/>
            <w:noWrap/>
            <w:vAlign w:val="bottom"/>
            <w:hideMark/>
          </w:tcPr>
          <w:p w14:paraId="7AFE5D4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Inverclyde</w:t>
            </w:r>
          </w:p>
        </w:tc>
        <w:tc>
          <w:tcPr>
            <w:tcW w:w="2120" w:type="dxa"/>
            <w:tcBorders>
              <w:top w:val="nil"/>
              <w:left w:val="nil"/>
              <w:bottom w:val="nil"/>
              <w:right w:val="nil"/>
            </w:tcBorders>
            <w:shd w:val="clear" w:color="auto" w:fill="auto"/>
            <w:noWrap/>
            <w:vAlign w:val="bottom"/>
            <w:hideMark/>
          </w:tcPr>
          <w:p w14:paraId="7AFE5D4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27.9%</w:t>
            </w:r>
          </w:p>
        </w:tc>
      </w:tr>
      <w:tr w:rsidR="0027723B" w:rsidRPr="0027723B" w14:paraId="7AFE5D49" w14:textId="77777777" w:rsidTr="0027723B">
        <w:trPr>
          <w:trHeight w:val="255"/>
        </w:trPr>
        <w:tc>
          <w:tcPr>
            <w:tcW w:w="4400" w:type="dxa"/>
            <w:tcBorders>
              <w:top w:val="nil"/>
              <w:left w:val="nil"/>
              <w:bottom w:val="nil"/>
              <w:right w:val="nil"/>
            </w:tcBorders>
            <w:shd w:val="clear" w:color="auto" w:fill="auto"/>
            <w:noWrap/>
            <w:vAlign w:val="bottom"/>
            <w:hideMark/>
          </w:tcPr>
          <w:p w14:paraId="7AFE5D47" w14:textId="77777777" w:rsidR="0027723B" w:rsidRPr="0027723B" w:rsidRDefault="0027723B" w:rsidP="0027723B">
            <w:pPr>
              <w:spacing w:after="0" w:line="240" w:lineRule="auto"/>
              <w:rPr>
                <w:rFonts w:eastAsia="Times New Roman"/>
                <w:b/>
                <w:bCs/>
                <w:sz w:val="20"/>
                <w:szCs w:val="20"/>
                <w:lang w:eastAsia="es-ES"/>
              </w:rPr>
            </w:pPr>
            <w:r w:rsidRPr="0027723B">
              <w:rPr>
                <w:rFonts w:eastAsia="Times New Roman"/>
                <w:b/>
                <w:bCs/>
                <w:sz w:val="20"/>
                <w:szCs w:val="20"/>
                <w:lang w:eastAsia="es-ES"/>
              </w:rPr>
              <w:t>Inverness, Nairn, Badenoch and Strathspey</w:t>
            </w:r>
          </w:p>
        </w:tc>
        <w:tc>
          <w:tcPr>
            <w:tcW w:w="2120" w:type="dxa"/>
            <w:tcBorders>
              <w:top w:val="nil"/>
              <w:left w:val="nil"/>
              <w:bottom w:val="nil"/>
              <w:right w:val="nil"/>
            </w:tcBorders>
            <w:shd w:val="clear" w:color="auto" w:fill="auto"/>
            <w:noWrap/>
            <w:vAlign w:val="bottom"/>
            <w:hideMark/>
          </w:tcPr>
          <w:p w14:paraId="7AFE5D4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17.7%</w:t>
            </w:r>
          </w:p>
        </w:tc>
      </w:tr>
      <w:tr w:rsidR="0027723B" w:rsidRPr="0027723B" w14:paraId="7AFE5D4C" w14:textId="77777777" w:rsidTr="0027723B">
        <w:trPr>
          <w:trHeight w:val="255"/>
        </w:trPr>
        <w:tc>
          <w:tcPr>
            <w:tcW w:w="4400" w:type="dxa"/>
            <w:tcBorders>
              <w:top w:val="nil"/>
              <w:left w:val="nil"/>
              <w:bottom w:val="nil"/>
              <w:right w:val="nil"/>
            </w:tcBorders>
            <w:shd w:val="clear" w:color="auto" w:fill="auto"/>
            <w:noWrap/>
            <w:vAlign w:val="bottom"/>
            <w:hideMark/>
          </w:tcPr>
          <w:p w14:paraId="7AFE5D4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Kilmarnock and Loudoun</w:t>
            </w:r>
          </w:p>
        </w:tc>
        <w:tc>
          <w:tcPr>
            <w:tcW w:w="2120" w:type="dxa"/>
            <w:tcBorders>
              <w:top w:val="nil"/>
              <w:left w:val="nil"/>
              <w:bottom w:val="nil"/>
              <w:right w:val="nil"/>
            </w:tcBorders>
            <w:shd w:val="clear" w:color="auto" w:fill="auto"/>
            <w:noWrap/>
            <w:vAlign w:val="bottom"/>
            <w:hideMark/>
          </w:tcPr>
          <w:p w14:paraId="7AFE5D4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26.7%</w:t>
            </w:r>
          </w:p>
        </w:tc>
      </w:tr>
      <w:tr w:rsidR="0027723B" w:rsidRPr="0027723B" w14:paraId="7AFE5D4F" w14:textId="77777777" w:rsidTr="0027723B">
        <w:trPr>
          <w:trHeight w:val="255"/>
        </w:trPr>
        <w:tc>
          <w:tcPr>
            <w:tcW w:w="4400" w:type="dxa"/>
            <w:tcBorders>
              <w:top w:val="nil"/>
              <w:left w:val="nil"/>
              <w:bottom w:val="nil"/>
              <w:right w:val="nil"/>
            </w:tcBorders>
            <w:shd w:val="clear" w:color="auto" w:fill="auto"/>
            <w:noWrap/>
            <w:vAlign w:val="bottom"/>
            <w:hideMark/>
          </w:tcPr>
          <w:p w14:paraId="7AFE5D4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Kirkcaldy and Cowdenbeath</w:t>
            </w:r>
          </w:p>
        </w:tc>
        <w:tc>
          <w:tcPr>
            <w:tcW w:w="2120" w:type="dxa"/>
            <w:tcBorders>
              <w:top w:val="nil"/>
              <w:left w:val="nil"/>
              <w:bottom w:val="nil"/>
              <w:right w:val="nil"/>
            </w:tcBorders>
            <w:shd w:val="clear" w:color="auto" w:fill="auto"/>
            <w:noWrap/>
            <w:vAlign w:val="bottom"/>
            <w:hideMark/>
          </w:tcPr>
          <w:p w14:paraId="7AFE5D4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27.7%</w:t>
            </w:r>
          </w:p>
        </w:tc>
      </w:tr>
      <w:tr w:rsidR="0027723B" w:rsidRPr="0027723B" w14:paraId="7AFE5D52" w14:textId="77777777" w:rsidTr="0027723B">
        <w:trPr>
          <w:trHeight w:val="255"/>
        </w:trPr>
        <w:tc>
          <w:tcPr>
            <w:tcW w:w="4400" w:type="dxa"/>
            <w:tcBorders>
              <w:top w:val="nil"/>
              <w:left w:val="nil"/>
              <w:bottom w:val="nil"/>
              <w:right w:val="nil"/>
            </w:tcBorders>
            <w:shd w:val="clear" w:color="auto" w:fill="auto"/>
            <w:noWrap/>
            <w:vAlign w:val="bottom"/>
            <w:hideMark/>
          </w:tcPr>
          <w:p w14:paraId="7AFE5D5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Lanark and Hamilton East</w:t>
            </w:r>
          </w:p>
        </w:tc>
        <w:tc>
          <w:tcPr>
            <w:tcW w:w="2120" w:type="dxa"/>
            <w:tcBorders>
              <w:top w:val="nil"/>
              <w:left w:val="nil"/>
              <w:bottom w:val="nil"/>
              <w:right w:val="nil"/>
            </w:tcBorders>
            <w:shd w:val="clear" w:color="auto" w:fill="auto"/>
            <w:noWrap/>
            <w:vAlign w:val="bottom"/>
            <w:hideMark/>
          </w:tcPr>
          <w:p w14:paraId="7AFE5D5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23.7%</w:t>
            </w:r>
          </w:p>
        </w:tc>
      </w:tr>
      <w:tr w:rsidR="0027723B" w:rsidRPr="0027723B" w14:paraId="7AFE5D55" w14:textId="77777777" w:rsidTr="0027723B">
        <w:trPr>
          <w:trHeight w:val="255"/>
        </w:trPr>
        <w:tc>
          <w:tcPr>
            <w:tcW w:w="4400" w:type="dxa"/>
            <w:tcBorders>
              <w:top w:val="nil"/>
              <w:left w:val="nil"/>
              <w:bottom w:val="nil"/>
              <w:right w:val="nil"/>
            </w:tcBorders>
            <w:shd w:val="clear" w:color="auto" w:fill="auto"/>
            <w:noWrap/>
            <w:vAlign w:val="bottom"/>
            <w:hideMark/>
          </w:tcPr>
          <w:p w14:paraId="7AFE5D5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Linlithgow and East Falkirk</w:t>
            </w:r>
          </w:p>
        </w:tc>
        <w:tc>
          <w:tcPr>
            <w:tcW w:w="2120" w:type="dxa"/>
            <w:tcBorders>
              <w:top w:val="nil"/>
              <w:left w:val="nil"/>
              <w:bottom w:val="nil"/>
              <w:right w:val="nil"/>
            </w:tcBorders>
            <w:shd w:val="clear" w:color="auto" w:fill="auto"/>
            <w:noWrap/>
            <w:vAlign w:val="bottom"/>
            <w:hideMark/>
          </w:tcPr>
          <w:p w14:paraId="7AFE5D5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23.1%</w:t>
            </w:r>
          </w:p>
        </w:tc>
      </w:tr>
      <w:tr w:rsidR="0027723B" w:rsidRPr="0027723B" w14:paraId="7AFE5D58" w14:textId="77777777" w:rsidTr="0027723B">
        <w:trPr>
          <w:trHeight w:val="255"/>
        </w:trPr>
        <w:tc>
          <w:tcPr>
            <w:tcW w:w="4400" w:type="dxa"/>
            <w:tcBorders>
              <w:top w:val="nil"/>
              <w:left w:val="nil"/>
              <w:bottom w:val="nil"/>
              <w:right w:val="nil"/>
            </w:tcBorders>
            <w:shd w:val="clear" w:color="auto" w:fill="auto"/>
            <w:noWrap/>
            <w:vAlign w:val="bottom"/>
            <w:hideMark/>
          </w:tcPr>
          <w:p w14:paraId="7AFE5D5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Livingston</w:t>
            </w:r>
          </w:p>
        </w:tc>
        <w:tc>
          <w:tcPr>
            <w:tcW w:w="2120" w:type="dxa"/>
            <w:tcBorders>
              <w:top w:val="nil"/>
              <w:left w:val="nil"/>
              <w:bottom w:val="nil"/>
              <w:right w:val="nil"/>
            </w:tcBorders>
            <w:shd w:val="clear" w:color="auto" w:fill="auto"/>
            <w:noWrap/>
            <w:vAlign w:val="bottom"/>
            <w:hideMark/>
          </w:tcPr>
          <w:p w14:paraId="7AFE5D5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23.0%</w:t>
            </w:r>
          </w:p>
        </w:tc>
      </w:tr>
      <w:tr w:rsidR="0027723B" w:rsidRPr="0027723B" w14:paraId="7AFE5D5B" w14:textId="77777777" w:rsidTr="0027723B">
        <w:trPr>
          <w:trHeight w:val="255"/>
        </w:trPr>
        <w:tc>
          <w:tcPr>
            <w:tcW w:w="4400" w:type="dxa"/>
            <w:tcBorders>
              <w:top w:val="nil"/>
              <w:left w:val="nil"/>
              <w:bottom w:val="nil"/>
              <w:right w:val="nil"/>
            </w:tcBorders>
            <w:shd w:val="clear" w:color="auto" w:fill="auto"/>
            <w:noWrap/>
            <w:vAlign w:val="bottom"/>
            <w:hideMark/>
          </w:tcPr>
          <w:p w14:paraId="7AFE5D5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Midlothian</w:t>
            </w:r>
          </w:p>
        </w:tc>
        <w:tc>
          <w:tcPr>
            <w:tcW w:w="2120" w:type="dxa"/>
            <w:tcBorders>
              <w:top w:val="nil"/>
              <w:left w:val="nil"/>
              <w:bottom w:val="nil"/>
              <w:right w:val="nil"/>
            </w:tcBorders>
            <w:shd w:val="clear" w:color="auto" w:fill="auto"/>
            <w:noWrap/>
            <w:vAlign w:val="bottom"/>
            <w:hideMark/>
          </w:tcPr>
          <w:p w14:paraId="7AFE5D5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22.5%</w:t>
            </w:r>
          </w:p>
        </w:tc>
      </w:tr>
      <w:tr w:rsidR="0027723B" w:rsidRPr="0027723B" w14:paraId="7AFE5D5E" w14:textId="77777777" w:rsidTr="0027723B">
        <w:trPr>
          <w:trHeight w:val="255"/>
        </w:trPr>
        <w:tc>
          <w:tcPr>
            <w:tcW w:w="4400" w:type="dxa"/>
            <w:tcBorders>
              <w:top w:val="nil"/>
              <w:left w:val="nil"/>
              <w:bottom w:val="nil"/>
              <w:right w:val="nil"/>
            </w:tcBorders>
            <w:shd w:val="clear" w:color="auto" w:fill="auto"/>
            <w:noWrap/>
            <w:vAlign w:val="bottom"/>
            <w:hideMark/>
          </w:tcPr>
          <w:p w14:paraId="7AFE5D5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Moray</w:t>
            </w:r>
          </w:p>
        </w:tc>
        <w:tc>
          <w:tcPr>
            <w:tcW w:w="2120" w:type="dxa"/>
            <w:tcBorders>
              <w:top w:val="nil"/>
              <w:left w:val="nil"/>
              <w:bottom w:val="nil"/>
              <w:right w:val="nil"/>
            </w:tcBorders>
            <w:shd w:val="clear" w:color="auto" w:fill="auto"/>
            <w:noWrap/>
            <w:vAlign w:val="bottom"/>
            <w:hideMark/>
          </w:tcPr>
          <w:p w14:paraId="7AFE5D5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17.2%</w:t>
            </w:r>
          </w:p>
        </w:tc>
      </w:tr>
      <w:tr w:rsidR="0027723B" w:rsidRPr="0027723B" w14:paraId="7AFE5D61" w14:textId="77777777" w:rsidTr="0027723B">
        <w:trPr>
          <w:trHeight w:val="255"/>
        </w:trPr>
        <w:tc>
          <w:tcPr>
            <w:tcW w:w="4400" w:type="dxa"/>
            <w:tcBorders>
              <w:top w:val="nil"/>
              <w:left w:val="nil"/>
              <w:bottom w:val="nil"/>
              <w:right w:val="nil"/>
            </w:tcBorders>
            <w:shd w:val="clear" w:color="auto" w:fill="auto"/>
            <w:noWrap/>
            <w:vAlign w:val="bottom"/>
            <w:hideMark/>
          </w:tcPr>
          <w:p w14:paraId="7AFE5D5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Motherwell and Wishaw</w:t>
            </w:r>
          </w:p>
        </w:tc>
        <w:tc>
          <w:tcPr>
            <w:tcW w:w="2120" w:type="dxa"/>
            <w:tcBorders>
              <w:top w:val="nil"/>
              <w:left w:val="nil"/>
              <w:bottom w:val="nil"/>
              <w:right w:val="nil"/>
            </w:tcBorders>
            <w:shd w:val="clear" w:color="auto" w:fill="auto"/>
            <w:noWrap/>
            <w:vAlign w:val="bottom"/>
            <w:hideMark/>
          </w:tcPr>
          <w:p w14:paraId="7AFE5D6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26.1%</w:t>
            </w:r>
          </w:p>
        </w:tc>
      </w:tr>
      <w:tr w:rsidR="0027723B" w:rsidRPr="0027723B" w14:paraId="7AFE5D64" w14:textId="77777777" w:rsidTr="0027723B">
        <w:trPr>
          <w:trHeight w:val="255"/>
        </w:trPr>
        <w:tc>
          <w:tcPr>
            <w:tcW w:w="4400" w:type="dxa"/>
            <w:tcBorders>
              <w:top w:val="nil"/>
              <w:left w:val="nil"/>
              <w:bottom w:val="nil"/>
              <w:right w:val="nil"/>
            </w:tcBorders>
            <w:shd w:val="clear" w:color="auto" w:fill="auto"/>
            <w:noWrap/>
            <w:vAlign w:val="bottom"/>
            <w:hideMark/>
          </w:tcPr>
          <w:p w14:paraId="7AFE5D6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North Ayrshire and Arran</w:t>
            </w:r>
          </w:p>
        </w:tc>
        <w:tc>
          <w:tcPr>
            <w:tcW w:w="2120" w:type="dxa"/>
            <w:tcBorders>
              <w:top w:val="nil"/>
              <w:left w:val="nil"/>
              <w:bottom w:val="nil"/>
              <w:right w:val="nil"/>
            </w:tcBorders>
            <w:shd w:val="clear" w:color="auto" w:fill="auto"/>
            <w:noWrap/>
            <w:vAlign w:val="bottom"/>
            <w:hideMark/>
          </w:tcPr>
          <w:p w14:paraId="7AFE5D6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29.3%</w:t>
            </w:r>
          </w:p>
        </w:tc>
      </w:tr>
      <w:tr w:rsidR="0027723B" w:rsidRPr="0027723B" w14:paraId="7AFE5D67" w14:textId="77777777" w:rsidTr="0027723B">
        <w:trPr>
          <w:trHeight w:val="255"/>
        </w:trPr>
        <w:tc>
          <w:tcPr>
            <w:tcW w:w="4400" w:type="dxa"/>
            <w:tcBorders>
              <w:top w:val="nil"/>
              <w:left w:val="nil"/>
              <w:bottom w:val="nil"/>
              <w:right w:val="nil"/>
            </w:tcBorders>
            <w:shd w:val="clear" w:color="auto" w:fill="auto"/>
            <w:noWrap/>
            <w:vAlign w:val="bottom"/>
            <w:hideMark/>
          </w:tcPr>
          <w:p w14:paraId="7AFE5D6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North East Fife</w:t>
            </w:r>
          </w:p>
        </w:tc>
        <w:tc>
          <w:tcPr>
            <w:tcW w:w="2120" w:type="dxa"/>
            <w:tcBorders>
              <w:top w:val="nil"/>
              <w:left w:val="nil"/>
              <w:bottom w:val="nil"/>
              <w:right w:val="nil"/>
            </w:tcBorders>
            <w:shd w:val="clear" w:color="auto" w:fill="auto"/>
            <w:noWrap/>
            <w:vAlign w:val="bottom"/>
            <w:hideMark/>
          </w:tcPr>
          <w:p w14:paraId="7AFE5D6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18.4%</w:t>
            </w:r>
          </w:p>
        </w:tc>
      </w:tr>
      <w:tr w:rsidR="0027723B" w:rsidRPr="0027723B" w14:paraId="7AFE5D6A" w14:textId="77777777" w:rsidTr="0027723B">
        <w:trPr>
          <w:trHeight w:val="255"/>
        </w:trPr>
        <w:tc>
          <w:tcPr>
            <w:tcW w:w="4400" w:type="dxa"/>
            <w:tcBorders>
              <w:top w:val="nil"/>
              <w:left w:val="nil"/>
              <w:bottom w:val="nil"/>
              <w:right w:val="nil"/>
            </w:tcBorders>
            <w:shd w:val="clear" w:color="auto" w:fill="auto"/>
            <w:noWrap/>
            <w:vAlign w:val="bottom"/>
            <w:hideMark/>
          </w:tcPr>
          <w:p w14:paraId="7AFE5D6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Ochil and South Perthshire</w:t>
            </w:r>
          </w:p>
        </w:tc>
        <w:tc>
          <w:tcPr>
            <w:tcW w:w="2120" w:type="dxa"/>
            <w:tcBorders>
              <w:top w:val="nil"/>
              <w:left w:val="nil"/>
              <w:bottom w:val="nil"/>
              <w:right w:val="nil"/>
            </w:tcBorders>
            <w:shd w:val="clear" w:color="auto" w:fill="auto"/>
            <w:noWrap/>
            <w:vAlign w:val="bottom"/>
            <w:hideMark/>
          </w:tcPr>
          <w:p w14:paraId="7AFE5D6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21.7%</w:t>
            </w:r>
          </w:p>
        </w:tc>
      </w:tr>
      <w:tr w:rsidR="0027723B" w:rsidRPr="0027723B" w14:paraId="7AFE5D6D" w14:textId="77777777" w:rsidTr="0027723B">
        <w:trPr>
          <w:trHeight w:val="255"/>
        </w:trPr>
        <w:tc>
          <w:tcPr>
            <w:tcW w:w="4400" w:type="dxa"/>
            <w:tcBorders>
              <w:top w:val="nil"/>
              <w:left w:val="nil"/>
              <w:bottom w:val="nil"/>
              <w:right w:val="nil"/>
            </w:tcBorders>
            <w:shd w:val="clear" w:color="auto" w:fill="auto"/>
            <w:noWrap/>
            <w:vAlign w:val="bottom"/>
            <w:hideMark/>
          </w:tcPr>
          <w:p w14:paraId="7AFE5D6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Orkney and Shetland</w:t>
            </w:r>
          </w:p>
        </w:tc>
        <w:tc>
          <w:tcPr>
            <w:tcW w:w="2120" w:type="dxa"/>
            <w:tcBorders>
              <w:top w:val="nil"/>
              <w:left w:val="nil"/>
              <w:bottom w:val="nil"/>
              <w:right w:val="nil"/>
            </w:tcBorders>
            <w:shd w:val="clear" w:color="auto" w:fill="auto"/>
            <w:noWrap/>
            <w:vAlign w:val="bottom"/>
            <w:hideMark/>
          </w:tcPr>
          <w:p w14:paraId="7AFE5D6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12.2%</w:t>
            </w:r>
          </w:p>
        </w:tc>
      </w:tr>
      <w:tr w:rsidR="0027723B" w:rsidRPr="0027723B" w14:paraId="7AFE5D70" w14:textId="77777777" w:rsidTr="0027723B">
        <w:trPr>
          <w:trHeight w:val="255"/>
        </w:trPr>
        <w:tc>
          <w:tcPr>
            <w:tcW w:w="4400" w:type="dxa"/>
            <w:tcBorders>
              <w:top w:val="nil"/>
              <w:left w:val="nil"/>
              <w:bottom w:val="nil"/>
              <w:right w:val="nil"/>
            </w:tcBorders>
            <w:shd w:val="clear" w:color="auto" w:fill="auto"/>
            <w:noWrap/>
            <w:vAlign w:val="bottom"/>
            <w:hideMark/>
          </w:tcPr>
          <w:p w14:paraId="7AFE5D6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Paisley and Renfrewshire North</w:t>
            </w:r>
          </w:p>
        </w:tc>
        <w:tc>
          <w:tcPr>
            <w:tcW w:w="2120" w:type="dxa"/>
            <w:tcBorders>
              <w:top w:val="nil"/>
              <w:left w:val="nil"/>
              <w:bottom w:val="nil"/>
              <w:right w:val="nil"/>
            </w:tcBorders>
            <w:shd w:val="clear" w:color="auto" w:fill="auto"/>
            <w:noWrap/>
            <w:vAlign w:val="bottom"/>
            <w:hideMark/>
          </w:tcPr>
          <w:p w14:paraId="7AFE5D6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22.0%</w:t>
            </w:r>
          </w:p>
        </w:tc>
      </w:tr>
      <w:tr w:rsidR="0027723B" w:rsidRPr="0027723B" w14:paraId="7AFE5D73" w14:textId="77777777" w:rsidTr="0027723B">
        <w:trPr>
          <w:trHeight w:val="255"/>
        </w:trPr>
        <w:tc>
          <w:tcPr>
            <w:tcW w:w="4400" w:type="dxa"/>
            <w:tcBorders>
              <w:top w:val="nil"/>
              <w:left w:val="nil"/>
              <w:bottom w:val="nil"/>
              <w:right w:val="nil"/>
            </w:tcBorders>
            <w:shd w:val="clear" w:color="auto" w:fill="auto"/>
            <w:noWrap/>
            <w:vAlign w:val="bottom"/>
            <w:hideMark/>
          </w:tcPr>
          <w:p w14:paraId="7AFE5D7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Paisley and Renfrewshire South</w:t>
            </w:r>
          </w:p>
        </w:tc>
        <w:tc>
          <w:tcPr>
            <w:tcW w:w="2120" w:type="dxa"/>
            <w:tcBorders>
              <w:top w:val="nil"/>
              <w:left w:val="nil"/>
              <w:bottom w:val="nil"/>
              <w:right w:val="nil"/>
            </w:tcBorders>
            <w:shd w:val="clear" w:color="auto" w:fill="auto"/>
            <w:noWrap/>
            <w:vAlign w:val="bottom"/>
            <w:hideMark/>
          </w:tcPr>
          <w:p w14:paraId="7AFE5D7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25.2%</w:t>
            </w:r>
          </w:p>
        </w:tc>
      </w:tr>
      <w:tr w:rsidR="0027723B" w:rsidRPr="0027723B" w14:paraId="7AFE5D76" w14:textId="77777777" w:rsidTr="0027723B">
        <w:trPr>
          <w:trHeight w:val="255"/>
        </w:trPr>
        <w:tc>
          <w:tcPr>
            <w:tcW w:w="4400" w:type="dxa"/>
            <w:tcBorders>
              <w:top w:val="nil"/>
              <w:left w:val="nil"/>
              <w:bottom w:val="nil"/>
              <w:right w:val="nil"/>
            </w:tcBorders>
            <w:shd w:val="clear" w:color="auto" w:fill="auto"/>
            <w:noWrap/>
            <w:vAlign w:val="bottom"/>
            <w:hideMark/>
          </w:tcPr>
          <w:p w14:paraId="7AFE5D7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lastRenderedPageBreak/>
              <w:t>Perth and North Perthshire</w:t>
            </w:r>
          </w:p>
        </w:tc>
        <w:tc>
          <w:tcPr>
            <w:tcW w:w="2120" w:type="dxa"/>
            <w:tcBorders>
              <w:top w:val="nil"/>
              <w:left w:val="nil"/>
              <w:bottom w:val="nil"/>
              <w:right w:val="nil"/>
            </w:tcBorders>
            <w:shd w:val="clear" w:color="auto" w:fill="auto"/>
            <w:noWrap/>
            <w:vAlign w:val="bottom"/>
            <w:hideMark/>
          </w:tcPr>
          <w:p w14:paraId="7AFE5D7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19.7%</w:t>
            </w:r>
          </w:p>
        </w:tc>
      </w:tr>
      <w:tr w:rsidR="0027723B" w:rsidRPr="0027723B" w14:paraId="7AFE5D79" w14:textId="77777777" w:rsidTr="0027723B">
        <w:trPr>
          <w:trHeight w:val="255"/>
        </w:trPr>
        <w:tc>
          <w:tcPr>
            <w:tcW w:w="4400" w:type="dxa"/>
            <w:tcBorders>
              <w:top w:val="nil"/>
              <w:left w:val="nil"/>
              <w:bottom w:val="nil"/>
              <w:right w:val="nil"/>
            </w:tcBorders>
            <w:shd w:val="clear" w:color="auto" w:fill="auto"/>
            <w:noWrap/>
            <w:vAlign w:val="bottom"/>
            <w:hideMark/>
          </w:tcPr>
          <w:p w14:paraId="7AFE5D7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Ross, Skye and Lochaber</w:t>
            </w:r>
          </w:p>
        </w:tc>
        <w:tc>
          <w:tcPr>
            <w:tcW w:w="2120" w:type="dxa"/>
            <w:tcBorders>
              <w:top w:val="nil"/>
              <w:left w:val="nil"/>
              <w:bottom w:val="nil"/>
              <w:right w:val="nil"/>
            </w:tcBorders>
            <w:shd w:val="clear" w:color="auto" w:fill="auto"/>
            <w:noWrap/>
            <w:vAlign w:val="bottom"/>
            <w:hideMark/>
          </w:tcPr>
          <w:p w14:paraId="7AFE5D7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18.0%</w:t>
            </w:r>
          </w:p>
        </w:tc>
      </w:tr>
      <w:tr w:rsidR="0027723B" w:rsidRPr="0027723B" w14:paraId="7AFE5D7C" w14:textId="77777777" w:rsidTr="0027723B">
        <w:trPr>
          <w:trHeight w:val="255"/>
        </w:trPr>
        <w:tc>
          <w:tcPr>
            <w:tcW w:w="4400" w:type="dxa"/>
            <w:tcBorders>
              <w:top w:val="nil"/>
              <w:left w:val="nil"/>
              <w:bottom w:val="nil"/>
              <w:right w:val="nil"/>
            </w:tcBorders>
            <w:shd w:val="clear" w:color="auto" w:fill="auto"/>
            <w:noWrap/>
            <w:vAlign w:val="bottom"/>
            <w:hideMark/>
          </w:tcPr>
          <w:p w14:paraId="7AFE5D7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Rutherglen and Hamilton West</w:t>
            </w:r>
          </w:p>
        </w:tc>
        <w:tc>
          <w:tcPr>
            <w:tcW w:w="2120" w:type="dxa"/>
            <w:tcBorders>
              <w:top w:val="nil"/>
              <w:left w:val="nil"/>
              <w:bottom w:val="nil"/>
              <w:right w:val="nil"/>
            </w:tcBorders>
            <w:shd w:val="clear" w:color="auto" w:fill="auto"/>
            <w:noWrap/>
            <w:vAlign w:val="bottom"/>
            <w:hideMark/>
          </w:tcPr>
          <w:p w14:paraId="7AFE5D7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23.0%</w:t>
            </w:r>
          </w:p>
        </w:tc>
      </w:tr>
      <w:tr w:rsidR="0027723B" w:rsidRPr="0027723B" w14:paraId="7AFE5D7F" w14:textId="77777777" w:rsidTr="0027723B">
        <w:trPr>
          <w:trHeight w:val="255"/>
        </w:trPr>
        <w:tc>
          <w:tcPr>
            <w:tcW w:w="4400" w:type="dxa"/>
            <w:tcBorders>
              <w:top w:val="nil"/>
              <w:left w:val="nil"/>
              <w:bottom w:val="nil"/>
              <w:right w:val="nil"/>
            </w:tcBorders>
            <w:shd w:val="clear" w:color="auto" w:fill="auto"/>
            <w:noWrap/>
            <w:vAlign w:val="bottom"/>
            <w:hideMark/>
          </w:tcPr>
          <w:p w14:paraId="7AFE5D7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Stirling</w:t>
            </w:r>
          </w:p>
        </w:tc>
        <w:tc>
          <w:tcPr>
            <w:tcW w:w="2120" w:type="dxa"/>
            <w:tcBorders>
              <w:top w:val="nil"/>
              <w:left w:val="nil"/>
              <w:bottom w:val="nil"/>
              <w:right w:val="nil"/>
            </w:tcBorders>
            <w:shd w:val="clear" w:color="auto" w:fill="auto"/>
            <w:noWrap/>
            <w:vAlign w:val="bottom"/>
            <w:hideMark/>
          </w:tcPr>
          <w:p w14:paraId="7AFE5D7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18.8%</w:t>
            </w:r>
          </w:p>
        </w:tc>
      </w:tr>
      <w:tr w:rsidR="0027723B" w:rsidRPr="0027723B" w14:paraId="7AFE5D82" w14:textId="77777777" w:rsidTr="0027723B">
        <w:trPr>
          <w:trHeight w:val="255"/>
        </w:trPr>
        <w:tc>
          <w:tcPr>
            <w:tcW w:w="4400" w:type="dxa"/>
            <w:tcBorders>
              <w:top w:val="nil"/>
              <w:left w:val="nil"/>
              <w:bottom w:val="nil"/>
              <w:right w:val="nil"/>
            </w:tcBorders>
            <w:shd w:val="clear" w:color="auto" w:fill="auto"/>
            <w:noWrap/>
            <w:vAlign w:val="bottom"/>
            <w:hideMark/>
          </w:tcPr>
          <w:p w14:paraId="7AFE5D8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West Aberdeenshire and Kincardine</w:t>
            </w:r>
          </w:p>
        </w:tc>
        <w:tc>
          <w:tcPr>
            <w:tcW w:w="2120" w:type="dxa"/>
            <w:tcBorders>
              <w:top w:val="nil"/>
              <w:left w:val="nil"/>
              <w:bottom w:val="nil"/>
              <w:right w:val="nil"/>
            </w:tcBorders>
            <w:shd w:val="clear" w:color="auto" w:fill="auto"/>
            <w:noWrap/>
            <w:vAlign w:val="bottom"/>
            <w:hideMark/>
          </w:tcPr>
          <w:p w14:paraId="7AFE5D8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9.9%</w:t>
            </w:r>
          </w:p>
        </w:tc>
      </w:tr>
      <w:tr w:rsidR="0027723B" w:rsidRPr="0027723B" w14:paraId="7AFE5D85" w14:textId="77777777" w:rsidTr="0027723B">
        <w:trPr>
          <w:trHeight w:val="255"/>
        </w:trPr>
        <w:tc>
          <w:tcPr>
            <w:tcW w:w="4400" w:type="dxa"/>
            <w:tcBorders>
              <w:top w:val="nil"/>
              <w:left w:val="nil"/>
              <w:bottom w:val="nil"/>
              <w:right w:val="nil"/>
            </w:tcBorders>
            <w:shd w:val="clear" w:color="auto" w:fill="auto"/>
            <w:noWrap/>
            <w:vAlign w:val="bottom"/>
            <w:hideMark/>
          </w:tcPr>
          <w:p w14:paraId="7AFE5D8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West Dunbartonshire</w:t>
            </w:r>
          </w:p>
        </w:tc>
        <w:tc>
          <w:tcPr>
            <w:tcW w:w="2120" w:type="dxa"/>
            <w:tcBorders>
              <w:top w:val="nil"/>
              <w:left w:val="nil"/>
              <w:bottom w:val="nil"/>
              <w:right w:val="nil"/>
            </w:tcBorders>
            <w:shd w:val="clear" w:color="auto" w:fill="auto"/>
            <w:noWrap/>
            <w:vAlign w:val="bottom"/>
            <w:hideMark/>
          </w:tcPr>
          <w:p w14:paraId="7AFE5D8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26.5%</w:t>
            </w:r>
          </w:p>
        </w:tc>
      </w:tr>
    </w:tbl>
    <w:p w14:paraId="7AFE5D86" w14:textId="77777777" w:rsidR="00017598" w:rsidRDefault="00017598" w:rsidP="00017598">
      <w:pPr>
        <w:pStyle w:val="NoSpacing"/>
        <w:rPr>
          <w:sz w:val="20"/>
          <w:szCs w:val="20"/>
        </w:rPr>
      </w:pPr>
    </w:p>
    <w:p w14:paraId="7AFE5D87" w14:textId="77777777" w:rsidR="00017598" w:rsidRDefault="00017598">
      <w:pPr>
        <w:rPr>
          <w:sz w:val="20"/>
          <w:szCs w:val="20"/>
        </w:rPr>
      </w:pPr>
      <w:r>
        <w:rPr>
          <w:sz w:val="20"/>
          <w:szCs w:val="20"/>
        </w:rPr>
        <w:br w:type="page"/>
      </w:r>
    </w:p>
    <w:p w14:paraId="7AFE5D88" w14:textId="77777777" w:rsidR="00017598" w:rsidRPr="00CA6A9F" w:rsidRDefault="00017598" w:rsidP="00017598">
      <w:pPr>
        <w:pStyle w:val="NoSpacing"/>
        <w:rPr>
          <w:b/>
          <w:bCs/>
        </w:rPr>
      </w:pPr>
      <w:r>
        <w:rPr>
          <w:b/>
          <w:bCs/>
        </w:rPr>
        <w:lastRenderedPageBreak/>
        <w:t>Wales</w:t>
      </w:r>
    </w:p>
    <w:p w14:paraId="7AFE5D89" w14:textId="77777777" w:rsidR="00017598" w:rsidRPr="00CA6A9F" w:rsidRDefault="00017598" w:rsidP="00017598">
      <w:pPr>
        <w:pStyle w:val="NoSpacing"/>
      </w:pPr>
      <w:r w:rsidRPr="00CA6A9F">
        <w:t>Percentage of children in poverty</w:t>
      </w:r>
      <w:r>
        <w:t xml:space="preserve"> (after housing costs)</w:t>
      </w:r>
    </w:p>
    <w:p w14:paraId="7AFE5D8A" w14:textId="77777777" w:rsidR="00017598" w:rsidRDefault="00017598" w:rsidP="00017598">
      <w:pPr>
        <w:pStyle w:val="NoSpacing"/>
      </w:pPr>
    </w:p>
    <w:p w14:paraId="7AFE5D8B" w14:textId="77777777" w:rsidR="00017598" w:rsidRDefault="00017598" w:rsidP="00017598">
      <w:pPr>
        <w:pStyle w:val="NoSpacing"/>
        <w:rPr>
          <w:b/>
          <w:bCs/>
        </w:rPr>
      </w:pPr>
      <w:r w:rsidRPr="00D41ED5">
        <w:rPr>
          <w:b/>
          <w:bCs/>
        </w:rPr>
        <w:t>By Local Authority</w:t>
      </w:r>
    </w:p>
    <w:p w14:paraId="7AFE5D8C" w14:textId="77777777" w:rsidR="00017598" w:rsidRDefault="00017598" w:rsidP="00017598">
      <w:pPr>
        <w:pStyle w:val="NoSpacing"/>
        <w:rPr>
          <w:sz w:val="20"/>
          <w:szCs w:val="20"/>
        </w:rPr>
      </w:pPr>
    </w:p>
    <w:tbl>
      <w:tblPr>
        <w:tblW w:w="7100" w:type="dxa"/>
        <w:tblInd w:w="93" w:type="dxa"/>
        <w:tblLook w:val="04A0" w:firstRow="1" w:lastRow="0" w:firstColumn="1" w:lastColumn="0" w:noHBand="0" w:noVBand="1"/>
      </w:tblPr>
      <w:tblGrid>
        <w:gridCol w:w="4300"/>
        <w:gridCol w:w="2800"/>
      </w:tblGrid>
      <w:tr w:rsidR="004B770E" w:rsidRPr="004B770E" w14:paraId="7AFE5D8F" w14:textId="77777777" w:rsidTr="004B770E">
        <w:trPr>
          <w:trHeight w:val="255"/>
        </w:trPr>
        <w:tc>
          <w:tcPr>
            <w:tcW w:w="4300" w:type="dxa"/>
            <w:tcBorders>
              <w:top w:val="nil"/>
              <w:left w:val="nil"/>
              <w:bottom w:val="nil"/>
              <w:right w:val="nil"/>
            </w:tcBorders>
            <w:shd w:val="clear" w:color="auto" w:fill="auto"/>
            <w:noWrap/>
            <w:vAlign w:val="bottom"/>
            <w:hideMark/>
          </w:tcPr>
          <w:p w14:paraId="7AFE5D8D"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Blaenau Gwent/ Blaenau Gwent</w:t>
            </w:r>
          </w:p>
        </w:tc>
        <w:tc>
          <w:tcPr>
            <w:tcW w:w="2800" w:type="dxa"/>
            <w:tcBorders>
              <w:top w:val="nil"/>
              <w:left w:val="nil"/>
              <w:bottom w:val="nil"/>
              <w:right w:val="nil"/>
            </w:tcBorders>
            <w:shd w:val="clear" w:color="auto" w:fill="auto"/>
            <w:noWrap/>
            <w:vAlign w:val="bottom"/>
            <w:hideMark/>
          </w:tcPr>
          <w:p w14:paraId="7AFE5D8E"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32.2%</w:t>
            </w:r>
          </w:p>
        </w:tc>
      </w:tr>
      <w:tr w:rsidR="004B770E" w:rsidRPr="004B770E" w14:paraId="7AFE5D92" w14:textId="77777777" w:rsidTr="004B770E">
        <w:trPr>
          <w:trHeight w:val="255"/>
        </w:trPr>
        <w:tc>
          <w:tcPr>
            <w:tcW w:w="4300" w:type="dxa"/>
            <w:tcBorders>
              <w:top w:val="nil"/>
              <w:left w:val="nil"/>
              <w:bottom w:val="nil"/>
              <w:right w:val="nil"/>
            </w:tcBorders>
            <w:shd w:val="clear" w:color="auto" w:fill="auto"/>
            <w:noWrap/>
            <w:vAlign w:val="bottom"/>
            <w:hideMark/>
          </w:tcPr>
          <w:p w14:paraId="7AFE5D90"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Bridgend/ Pen-y-bont ar Ogwr</w:t>
            </w:r>
          </w:p>
        </w:tc>
        <w:tc>
          <w:tcPr>
            <w:tcW w:w="2800" w:type="dxa"/>
            <w:tcBorders>
              <w:top w:val="nil"/>
              <w:left w:val="nil"/>
              <w:bottom w:val="nil"/>
              <w:right w:val="nil"/>
            </w:tcBorders>
            <w:shd w:val="clear" w:color="auto" w:fill="auto"/>
            <w:noWrap/>
            <w:vAlign w:val="bottom"/>
            <w:hideMark/>
          </w:tcPr>
          <w:p w14:paraId="7AFE5D91"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29.8%</w:t>
            </w:r>
          </w:p>
        </w:tc>
      </w:tr>
      <w:tr w:rsidR="004B770E" w:rsidRPr="004B770E" w14:paraId="7AFE5D95" w14:textId="77777777" w:rsidTr="004B770E">
        <w:trPr>
          <w:trHeight w:val="255"/>
        </w:trPr>
        <w:tc>
          <w:tcPr>
            <w:tcW w:w="4300" w:type="dxa"/>
            <w:tcBorders>
              <w:top w:val="nil"/>
              <w:left w:val="nil"/>
              <w:bottom w:val="nil"/>
              <w:right w:val="nil"/>
            </w:tcBorders>
            <w:shd w:val="clear" w:color="auto" w:fill="auto"/>
            <w:noWrap/>
            <w:vAlign w:val="bottom"/>
            <w:hideMark/>
          </w:tcPr>
          <w:p w14:paraId="7AFE5D93"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Caerphilly/ Caerffili</w:t>
            </w:r>
          </w:p>
        </w:tc>
        <w:tc>
          <w:tcPr>
            <w:tcW w:w="2800" w:type="dxa"/>
            <w:tcBorders>
              <w:top w:val="nil"/>
              <w:left w:val="nil"/>
              <w:bottom w:val="nil"/>
              <w:right w:val="nil"/>
            </w:tcBorders>
            <w:shd w:val="clear" w:color="auto" w:fill="auto"/>
            <w:noWrap/>
            <w:vAlign w:val="bottom"/>
            <w:hideMark/>
          </w:tcPr>
          <w:p w14:paraId="7AFE5D94"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28.3%</w:t>
            </w:r>
          </w:p>
        </w:tc>
      </w:tr>
      <w:tr w:rsidR="004B770E" w:rsidRPr="004B770E" w14:paraId="7AFE5D98" w14:textId="77777777" w:rsidTr="004B770E">
        <w:trPr>
          <w:trHeight w:val="255"/>
        </w:trPr>
        <w:tc>
          <w:tcPr>
            <w:tcW w:w="4300" w:type="dxa"/>
            <w:tcBorders>
              <w:top w:val="nil"/>
              <w:left w:val="nil"/>
              <w:bottom w:val="nil"/>
              <w:right w:val="nil"/>
            </w:tcBorders>
            <w:shd w:val="clear" w:color="auto" w:fill="auto"/>
            <w:noWrap/>
            <w:vAlign w:val="bottom"/>
            <w:hideMark/>
          </w:tcPr>
          <w:p w14:paraId="7AFE5D96"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Cardiff/ Caerdydd</w:t>
            </w:r>
          </w:p>
        </w:tc>
        <w:tc>
          <w:tcPr>
            <w:tcW w:w="2800" w:type="dxa"/>
            <w:tcBorders>
              <w:top w:val="nil"/>
              <w:left w:val="nil"/>
              <w:bottom w:val="nil"/>
              <w:right w:val="nil"/>
            </w:tcBorders>
            <w:shd w:val="clear" w:color="auto" w:fill="auto"/>
            <w:noWrap/>
            <w:vAlign w:val="bottom"/>
            <w:hideMark/>
          </w:tcPr>
          <w:p w14:paraId="7AFE5D97"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32.2%</w:t>
            </w:r>
          </w:p>
        </w:tc>
      </w:tr>
      <w:tr w:rsidR="004B770E" w:rsidRPr="004B770E" w14:paraId="7AFE5D9B" w14:textId="77777777" w:rsidTr="004B770E">
        <w:trPr>
          <w:trHeight w:val="255"/>
        </w:trPr>
        <w:tc>
          <w:tcPr>
            <w:tcW w:w="4300" w:type="dxa"/>
            <w:tcBorders>
              <w:top w:val="nil"/>
              <w:left w:val="nil"/>
              <w:bottom w:val="nil"/>
              <w:right w:val="nil"/>
            </w:tcBorders>
            <w:shd w:val="clear" w:color="auto" w:fill="auto"/>
            <w:noWrap/>
            <w:vAlign w:val="bottom"/>
            <w:hideMark/>
          </w:tcPr>
          <w:p w14:paraId="7AFE5D99"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Carmarthenshire/ Sir Gaerfyrddin</w:t>
            </w:r>
          </w:p>
        </w:tc>
        <w:tc>
          <w:tcPr>
            <w:tcW w:w="2800" w:type="dxa"/>
            <w:tcBorders>
              <w:top w:val="nil"/>
              <w:left w:val="nil"/>
              <w:bottom w:val="nil"/>
              <w:right w:val="nil"/>
            </w:tcBorders>
            <w:shd w:val="clear" w:color="auto" w:fill="auto"/>
            <w:noWrap/>
            <w:vAlign w:val="bottom"/>
            <w:hideMark/>
          </w:tcPr>
          <w:p w14:paraId="7AFE5D9A"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28.7%</w:t>
            </w:r>
          </w:p>
        </w:tc>
      </w:tr>
      <w:tr w:rsidR="004B770E" w:rsidRPr="004B770E" w14:paraId="7AFE5D9E" w14:textId="77777777" w:rsidTr="004B770E">
        <w:trPr>
          <w:trHeight w:val="255"/>
        </w:trPr>
        <w:tc>
          <w:tcPr>
            <w:tcW w:w="4300" w:type="dxa"/>
            <w:tcBorders>
              <w:top w:val="nil"/>
              <w:left w:val="nil"/>
              <w:bottom w:val="nil"/>
              <w:right w:val="nil"/>
            </w:tcBorders>
            <w:shd w:val="clear" w:color="auto" w:fill="auto"/>
            <w:noWrap/>
            <w:vAlign w:val="bottom"/>
            <w:hideMark/>
          </w:tcPr>
          <w:p w14:paraId="7AFE5D9C"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Ceredigion/ Ceredigion</w:t>
            </w:r>
          </w:p>
        </w:tc>
        <w:tc>
          <w:tcPr>
            <w:tcW w:w="2800" w:type="dxa"/>
            <w:tcBorders>
              <w:top w:val="nil"/>
              <w:left w:val="nil"/>
              <w:bottom w:val="nil"/>
              <w:right w:val="nil"/>
            </w:tcBorders>
            <w:shd w:val="clear" w:color="auto" w:fill="auto"/>
            <w:noWrap/>
            <w:vAlign w:val="bottom"/>
            <w:hideMark/>
          </w:tcPr>
          <w:p w14:paraId="7AFE5D9D"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26.1%</w:t>
            </w:r>
          </w:p>
        </w:tc>
      </w:tr>
      <w:tr w:rsidR="004B770E" w:rsidRPr="004B770E" w14:paraId="7AFE5DA1" w14:textId="77777777" w:rsidTr="004B770E">
        <w:trPr>
          <w:trHeight w:val="255"/>
        </w:trPr>
        <w:tc>
          <w:tcPr>
            <w:tcW w:w="4300" w:type="dxa"/>
            <w:tcBorders>
              <w:top w:val="nil"/>
              <w:left w:val="nil"/>
              <w:bottom w:val="nil"/>
              <w:right w:val="nil"/>
            </w:tcBorders>
            <w:shd w:val="clear" w:color="auto" w:fill="auto"/>
            <w:noWrap/>
            <w:vAlign w:val="bottom"/>
            <w:hideMark/>
          </w:tcPr>
          <w:p w14:paraId="7AFE5D9F"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Conwy/ Conwy</w:t>
            </w:r>
          </w:p>
        </w:tc>
        <w:tc>
          <w:tcPr>
            <w:tcW w:w="2800" w:type="dxa"/>
            <w:tcBorders>
              <w:top w:val="nil"/>
              <w:left w:val="nil"/>
              <w:bottom w:val="nil"/>
              <w:right w:val="nil"/>
            </w:tcBorders>
            <w:shd w:val="clear" w:color="auto" w:fill="auto"/>
            <w:noWrap/>
            <w:vAlign w:val="bottom"/>
            <w:hideMark/>
          </w:tcPr>
          <w:p w14:paraId="7AFE5DA0"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26.9%</w:t>
            </w:r>
          </w:p>
        </w:tc>
      </w:tr>
      <w:tr w:rsidR="004B770E" w:rsidRPr="004B770E" w14:paraId="7AFE5DA4" w14:textId="77777777" w:rsidTr="004B770E">
        <w:trPr>
          <w:trHeight w:val="255"/>
        </w:trPr>
        <w:tc>
          <w:tcPr>
            <w:tcW w:w="4300" w:type="dxa"/>
            <w:tcBorders>
              <w:top w:val="nil"/>
              <w:left w:val="nil"/>
              <w:bottom w:val="nil"/>
              <w:right w:val="nil"/>
            </w:tcBorders>
            <w:shd w:val="clear" w:color="auto" w:fill="auto"/>
            <w:noWrap/>
            <w:vAlign w:val="bottom"/>
            <w:hideMark/>
          </w:tcPr>
          <w:p w14:paraId="7AFE5DA2"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Denbighshire/ Sir Ddinbych</w:t>
            </w:r>
          </w:p>
        </w:tc>
        <w:tc>
          <w:tcPr>
            <w:tcW w:w="2800" w:type="dxa"/>
            <w:tcBorders>
              <w:top w:val="nil"/>
              <w:left w:val="nil"/>
              <w:bottom w:val="nil"/>
              <w:right w:val="nil"/>
            </w:tcBorders>
            <w:shd w:val="clear" w:color="auto" w:fill="auto"/>
            <w:noWrap/>
            <w:vAlign w:val="bottom"/>
            <w:hideMark/>
          </w:tcPr>
          <w:p w14:paraId="7AFE5DA3"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27.6%</w:t>
            </w:r>
          </w:p>
        </w:tc>
      </w:tr>
      <w:tr w:rsidR="004B770E" w:rsidRPr="004B770E" w14:paraId="7AFE5DA7" w14:textId="77777777" w:rsidTr="004B770E">
        <w:trPr>
          <w:trHeight w:val="255"/>
        </w:trPr>
        <w:tc>
          <w:tcPr>
            <w:tcW w:w="4300" w:type="dxa"/>
            <w:tcBorders>
              <w:top w:val="nil"/>
              <w:left w:val="nil"/>
              <w:bottom w:val="nil"/>
              <w:right w:val="nil"/>
            </w:tcBorders>
            <w:shd w:val="clear" w:color="auto" w:fill="auto"/>
            <w:noWrap/>
            <w:vAlign w:val="bottom"/>
            <w:hideMark/>
          </w:tcPr>
          <w:p w14:paraId="7AFE5DA5"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Flintshire/ Sir y Fflint</w:t>
            </w:r>
          </w:p>
        </w:tc>
        <w:tc>
          <w:tcPr>
            <w:tcW w:w="2800" w:type="dxa"/>
            <w:tcBorders>
              <w:top w:val="nil"/>
              <w:left w:val="nil"/>
              <w:bottom w:val="nil"/>
              <w:right w:val="nil"/>
            </w:tcBorders>
            <w:shd w:val="clear" w:color="auto" w:fill="auto"/>
            <w:noWrap/>
            <w:vAlign w:val="bottom"/>
            <w:hideMark/>
          </w:tcPr>
          <w:p w14:paraId="7AFE5DA6"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22.6%</w:t>
            </w:r>
          </w:p>
        </w:tc>
      </w:tr>
      <w:tr w:rsidR="004B770E" w:rsidRPr="004B770E" w14:paraId="7AFE5DAA" w14:textId="77777777" w:rsidTr="004B770E">
        <w:trPr>
          <w:trHeight w:val="255"/>
        </w:trPr>
        <w:tc>
          <w:tcPr>
            <w:tcW w:w="4300" w:type="dxa"/>
            <w:tcBorders>
              <w:top w:val="nil"/>
              <w:left w:val="nil"/>
              <w:bottom w:val="nil"/>
              <w:right w:val="nil"/>
            </w:tcBorders>
            <w:shd w:val="clear" w:color="auto" w:fill="auto"/>
            <w:noWrap/>
            <w:vAlign w:val="bottom"/>
            <w:hideMark/>
          </w:tcPr>
          <w:p w14:paraId="7AFE5DA8"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Gwynedd/ Gwynedd</w:t>
            </w:r>
          </w:p>
        </w:tc>
        <w:tc>
          <w:tcPr>
            <w:tcW w:w="2800" w:type="dxa"/>
            <w:tcBorders>
              <w:top w:val="nil"/>
              <w:left w:val="nil"/>
              <w:bottom w:val="nil"/>
              <w:right w:val="nil"/>
            </w:tcBorders>
            <w:shd w:val="clear" w:color="auto" w:fill="auto"/>
            <w:noWrap/>
            <w:vAlign w:val="bottom"/>
            <w:hideMark/>
          </w:tcPr>
          <w:p w14:paraId="7AFE5DA9"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23.1%</w:t>
            </w:r>
          </w:p>
        </w:tc>
      </w:tr>
      <w:tr w:rsidR="004B770E" w:rsidRPr="004B770E" w14:paraId="7AFE5DAD" w14:textId="77777777" w:rsidTr="004B770E">
        <w:trPr>
          <w:trHeight w:val="255"/>
        </w:trPr>
        <w:tc>
          <w:tcPr>
            <w:tcW w:w="4300" w:type="dxa"/>
            <w:tcBorders>
              <w:top w:val="nil"/>
              <w:left w:val="nil"/>
              <w:bottom w:val="nil"/>
              <w:right w:val="nil"/>
            </w:tcBorders>
            <w:shd w:val="clear" w:color="auto" w:fill="auto"/>
            <w:noWrap/>
            <w:vAlign w:val="bottom"/>
            <w:hideMark/>
          </w:tcPr>
          <w:p w14:paraId="7AFE5DAB"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Isle of Anglesey/Ynys Môn</w:t>
            </w:r>
          </w:p>
        </w:tc>
        <w:tc>
          <w:tcPr>
            <w:tcW w:w="2800" w:type="dxa"/>
            <w:tcBorders>
              <w:top w:val="nil"/>
              <w:left w:val="nil"/>
              <w:bottom w:val="nil"/>
              <w:right w:val="nil"/>
            </w:tcBorders>
            <w:shd w:val="clear" w:color="auto" w:fill="auto"/>
            <w:noWrap/>
            <w:vAlign w:val="bottom"/>
            <w:hideMark/>
          </w:tcPr>
          <w:p w14:paraId="7AFE5DAC"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26.9%</w:t>
            </w:r>
          </w:p>
        </w:tc>
      </w:tr>
      <w:tr w:rsidR="004B770E" w:rsidRPr="004B770E" w14:paraId="7AFE5DB0" w14:textId="77777777" w:rsidTr="004B770E">
        <w:trPr>
          <w:trHeight w:val="255"/>
        </w:trPr>
        <w:tc>
          <w:tcPr>
            <w:tcW w:w="4300" w:type="dxa"/>
            <w:tcBorders>
              <w:top w:val="nil"/>
              <w:left w:val="nil"/>
              <w:bottom w:val="nil"/>
              <w:right w:val="nil"/>
            </w:tcBorders>
            <w:shd w:val="clear" w:color="auto" w:fill="auto"/>
            <w:noWrap/>
            <w:vAlign w:val="bottom"/>
            <w:hideMark/>
          </w:tcPr>
          <w:p w14:paraId="7AFE5DAE"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Merthyr Tydfil/ Merthyr Tudful</w:t>
            </w:r>
          </w:p>
        </w:tc>
        <w:tc>
          <w:tcPr>
            <w:tcW w:w="2800" w:type="dxa"/>
            <w:tcBorders>
              <w:top w:val="nil"/>
              <w:left w:val="nil"/>
              <w:bottom w:val="nil"/>
              <w:right w:val="nil"/>
            </w:tcBorders>
            <w:shd w:val="clear" w:color="auto" w:fill="auto"/>
            <w:noWrap/>
            <w:vAlign w:val="bottom"/>
            <w:hideMark/>
          </w:tcPr>
          <w:p w14:paraId="7AFE5DAF"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31.4%</w:t>
            </w:r>
          </w:p>
        </w:tc>
      </w:tr>
      <w:tr w:rsidR="004B770E" w:rsidRPr="004B770E" w14:paraId="7AFE5DB3" w14:textId="77777777" w:rsidTr="004B770E">
        <w:trPr>
          <w:trHeight w:val="255"/>
        </w:trPr>
        <w:tc>
          <w:tcPr>
            <w:tcW w:w="4300" w:type="dxa"/>
            <w:tcBorders>
              <w:top w:val="nil"/>
              <w:left w:val="nil"/>
              <w:bottom w:val="nil"/>
              <w:right w:val="nil"/>
            </w:tcBorders>
            <w:shd w:val="clear" w:color="auto" w:fill="auto"/>
            <w:noWrap/>
            <w:vAlign w:val="bottom"/>
            <w:hideMark/>
          </w:tcPr>
          <w:p w14:paraId="7AFE5DB1"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Monmouthshire/ Sir Fynwy</w:t>
            </w:r>
          </w:p>
        </w:tc>
        <w:tc>
          <w:tcPr>
            <w:tcW w:w="2800" w:type="dxa"/>
            <w:tcBorders>
              <w:top w:val="nil"/>
              <w:left w:val="nil"/>
              <w:bottom w:val="nil"/>
              <w:right w:val="nil"/>
            </w:tcBorders>
            <w:shd w:val="clear" w:color="auto" w:fill="auto"/>
            <w:noWrap/>
            <w:vAlign w:val="bottom"/>
            <w:hideMark/>
          </w:tcPr>
          <w:p w14:paraId="7AFE5DB2"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20.6%</w:t>
            </w:r>
          </w:p>
        </w:tc>
      </w:tr>
      <w:tr w:rsidR="004B770E" w:rsidRPr="004B770E" w14:paraId="7AFE5DB6" w14:textId="77777777" w:rsidTr="004B770E">
        <w:trPr>
          <w:trHeight w:val="255"/>
        </w:trPr>
        <w:tc>
          <w:tcPr>
            <w:tcW w:w="4300" w:type="dxa"/>
            <w:tcBorders>
              <w:top w:val="nil"/>
              <w:left w:val="nil"/>
              <w:bottom w:val="nil"/>
              <w:right w:val="nil"/>
            </w:tcBorders>
            <w:shd w:val="clear" w:color="auto" w:fill="auto"/>
            <w:noWrap/>
            <w:vAlign w:val="bottom"/>
            <w:hideMark/>
          </w:tcPr>
          <w:p w14:paraId="7AFE5DB4"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Neath Port Talbot/ Castell-nedd Port Talbot</w:t>
            </w:r>
          </w:p>
        </w:tc>
        <w:tc>
          <w:tcPr>
            <w:tcW w:w="2800" w:type="dxa"/>
            <w:tcBorders>
              <w:top w:val="nil"/>
              <w:left w:val="nil"/>
              <w:bottom w:val="nil"/>
              <w:right w:val="nil"/>
            </w:tcBorders>
            <w:shd w:val="clear" w:color="auto" w:fill="auto"/>
            <w:noWrap/>
            <w:vAlign w:val="bottom"/>
            <w:hideMark/>
          </w:tcPr>
          <w:p w14:paraId="7AFE5DB5"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29.3%</w:t>
            </w:r>
          </w:p>
        </w:tc>
      </w:tr>
      <w:tr w:rsidR="004B770E" w:rsidRPr="004B770E" w14:paraId="7AFE5DB9" w14:textId="77777777" w:rsidTr="004B770E">
        <w:trPr>
          <w:trHeight w:val="255"/>
        </w:trPr>
        <w:tc>
          <w:tcPr>
            <w:tcW w:w="4300" w:type="dxa"/>
            <w:tcBorders>
              <w:top w:val="nil"/>
              <w:left w:val="nil"/>
              <w:bottom w:val="nil"/>
              <w:right w:val="nil"/>
            </w:tcBorders>
            <w:shd w:val="clear" w:color="auto" w:fill="auto"/>
            <w:noWrap/>
            <w:vAlign w:val="bottom"/>
            <w:hideMark/>
          </w:tcPr>
          <w:p w14:paraId="7AFE5DB7"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Newport/ Casnewydd</w:t>
            </w:r>
          </w:p>
        </w:tc>
        <w:tc>
          <w:tcPr>
            <w:tcW w:w="2800" w:type="dxa"/>
            <w:tcBorders>
              <w:top w:val="nil"/>
              <w:left w:val="nil"/>
              <w:bottom w:val="nil"/>
              <w:right w:val="nil"/>
            </w:tcBorders>
            <w:shd w:val="clear" w:color="auto" w:fill="auto"/>
            <w:noWrap/>
            <w:vAlign w:val="bottom"/>
            <w:hideMark/>
          </w:tcPr>
          <w:p w14:paraId="7AFE5DB8"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30.8%</w:t>
            </w:r>
          </w:p>
        </w:tc>
      </w:tr>
      <w:tr w:rsidR="004B770E" w:rsidRPr="004B770E" w14:paraId="7AFE5DBC" w14:textId="77777777" w:rsidTr="004B770E">
        <w:trPr>
          <w:trHeight w:val="255"/>
        </w:trPr>
        <w:tc>
          <w:tcPr>
            <w:tcW w:w="4300" w:type="dxa"/>
            <w:tcBorders>
              <w:top w:val="nil"/>
              <w:left w:val="nil"/>
              <w:bottom w:val="nil"/>
              <w:right w:val="nil"/>
            </w:tcBorders>
            <w:shd w:val="clear" w:color="auto" w:fill="auto"/>
            <w:noWrap/>
            <w:vAlign w:val="bottom"/>
            <w:hideMark/>
          </w:tcPr>
          <w:p w14:paraId="7AFE5DBA"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Pembrokeshire/ Sir Benfro</w:t>
            </w:r>
          </w:p>
        </w:tc>
        <w:tc>
          <w:tcPr>
            <w:tcW w:w="2800" w:type="dxa"/>
            <w:tcBorders>
              <w:top w:val="nil"/>
              <w:left w:val="nil"/>
              <w:bottom w:val="nil"/>
              <w:right w:val="nil"/>
            </w:tcBorders>
            <w:shd w:val="clear" w:color="auto" w:fill="auto"/>
            <w:noWrap/>
            <w:vAlign w:val="bottom"/>
            <w:hideMark/>
          </w:tcPr>
          <w:p w14:paraId="7AFE5DBB"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27.2%</w:t>
            </w:r>
          </w:p>
        </w:tc>
      </w:tr>
      <w:tr w:rsidR="004B770E" w:rsidRPr="004B770E" w14:paraId="7AFE5DBF" w14:textId="77777777" w:rsidTr="004B770E">
        <w:trPr>
          <w:trHeight w:val="255"/>
        </w:trPr>
        <w:tc>
          <w:tcPr>
            <w:tcW w:w="4300" w:type="dxa"/>
            <w:tcBorders>
              <w:top w:val="nil"/>
              <w:left w:val="nil"/>
              <w:bottom w:val="nil"/>
              <w:right w:val="nil"/>
            </w:tcBorders>
            <w:shd w:val="clear" w:color="auto" w:fill="auto"/>
            <w:noWrap/>
            <w:vAlign w:val="bottom"/>
            <w:hideMark/>
          </w:tcPr>
          <w:p w14:paraId="7AFE5DBD"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Powys/ Powys</w:t>
            </w:r>
          </w:p>
        </w:tc>
        <w:tc>
          <w:tcPr>
            <w:tcW w:w="2800" w:type="dxa"/>
            <w:tcBorders>
              <w:top w:val="nil"/>
              <w:left w:val="nil"/>
              <w:bottom w:val="nil"/>
              <w:right w:val="nil"/>
            </w:tcBorders>
            <w:shd w:val="clear" w:color="auto" w:fill="auto"/>
            <w:noWrap/>
            <w:vAlign w:val="bottom"/>
            <w:hideMark/>
          </w:tcPr>
          <w:p w14:paraId="7AFE5DBE"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21.5%</w:t>
            </w:r>
          </w:p>
        </w:tc>
      </w:tr>
      <w:tr w:rsidR="004B770E" w:rsidRPr="004B770E" w14:paraId="7AFE5DC2" w14:textId="77777777" w:rsidTr="004B770E">
        <w:trPr>
          <w:trHeight w:val="255"/>
        </w:trPr>
        <w:tc>
          <w:tcPr>
            <w:tcW w:w="4300" w:type="dxa"/>
            <w:tcBorders>
              <w:top w:val="nil"/>
              <w:left w:val="nil"/>
              <w:bottom w:val="nil"/>
              <w:right w:val="nil"/>
            </w:tcBorders>
            <w:shd w:val="clear" w:color="auto" w:fill="auto"/>
            <w:noWrap/>
            <w:vAlign w:val="bottom"/>
            <w:hideMark/>
          </w:tcPr>
          <w:p w14:paraId="7AFE5DC0"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Rhondda Cynon Taf/Rhondda Cynon Taf</w:t>
            </w:r>
          </w:p>
        </w:tc>
        <w:tc>
          <w:tcPr>
            <w:tcW w:w="2800" w:type="dxa"/>
            <w:tcBorders>
              <w:top w:val="nil"/>
              <w:left w:val="nil"/>
              <w:bottom w:val="nil"/>
              <w:right w:val="nil"/>
            </w:tcBorders>
            <w:shd w:val="clear" w:color="auto" w:fill="auto"/>
            <w:noWrap/>
            <w:vAlign w:val="bottom"/>
            <w:hideMark/>
          </w:tcPr>
          <w:p w14:paraId="7AFE5DC1"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29.2%</w:t>
            </w:r>
          </w:p>
        </w:tc>
      </w:tr>
      <w:tr w:rsidR="004B770E" w:rsidRPr="004B770E" w14:paraId="7AFE5DC5" w14:textId="77777777" w:rsidTr="004B770E">
        <w:trPr>
          <w:trHeight w:val="255"/>
        </w:trPr>
        <w:tc>
          <w:tcPr>
            <w:tcW w:w="4300" w:type="dxa"/>
            <w:tcBorders>
              <w:top w:val="nil"/>
              <w:left w:val="nil"/>
              <w:bottom w:val="nil"/>
              <w:right w:val="nil"/>
            </w:tcBorders>
            <w:shd w:val="clear" w:color="auto" w:fill="auto"/>
            <w:noWrap/>
            <w:vAlign w:val="bottom"/>
            <w:hideMark/>
          </w:tcPr>
          <w:p w14:paraId="7AFE5DC3"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Swansea/ Abertawe</w:t>
            </w:r>
          </w:p>
        </w:tc>
        <w:tc>
          <w:tcPr>
            <w:tcW w:w="2800" w:type="dxa"/>
            <w:tcBorders>
              <w:top w:val="nil"/>
              <w:left w:val="nil"/>
              <w:bottom w:val="nil"/>
              <w:right w:val="nil"/>
            </w:tcBorders>
            <w:shd w:val="clear" w:color="auto" w:fill="auto"/>
            <w:noWrap/>
            <w:vAlign w:val="bottom"/>
            <w:hideMark/>
          </w:tcPr>
          <w:p w14:paraId="7AFE5DC4"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27.9%</w:t>
            </w:r>
          </w:p>
        </w:tc>
      </w:tr>
      <w:tr w:rsidR="004B770E" w:rsidRPr="004B770E" w14:paraId="7AFE5DC8" w14:textId="77777777" w:rsidTr="004B770E">
        <w:trPr>
          <w:trHeight w:val="255"/>
        </w:trPr>
        <w:tc>
          <w:tcPr>
            <w:tcW w:w="4300" w:type="dxa"/>
            <w:tcBorders>
              <w:top w:val="nil"/>
              <w:left w:val="nil"/>
              <w:bottom w:val="nil"/>
              <w:right w:val="nil"/>
            </w:tcBorders>
            <w:shd w:val="clear" w:color="auto" w:fill="auto"/>
            <w:noWrap/>
            <w:vAlign w:val="bottom"/>
            <w:hideMark/>
          </w:tcPr>
          <w:p w14:paraId="7AFE5DC6"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The Vale of Glamorgan/ Bro Morgannwg</w:t>
            </w:r>
          </w:p>
        </w:tc>
        <w:tc>
          <w:tcPr>
            <w:tcW w:w="2800" w:type="dxa"/>
            <w:tcBorders>
              <w:top w:val="nil"/>
              <w:left w:val="nil"/>
              <w:bottom w:val="nil"/>
              <w:right w:val="nil"/>
            </w:tcBorders>
            <w:shd w:val="clear" w:color="auto" w:fill="auto"/>
            <w:noWrap/>
            <w:vAlign w:val="bottom"/>
            <w:hideMark/>
          </w:tcPr>
          <w:p w14:paraId="7AFE5DC7"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24.7%</w:t>
            </w:r>
          </w:p>
        </w:tc>
      </w:tr>
      <w:tr w:rsidR="004B770E" w:rsidRPr="004B770E" w14:paraId="7AFE5DCB" w14:textId="77777777" w:rsidTr="004B770E">
        <w:trPr>
          <w:trHeight w:val="255"/>
        </w:trPr>
        <w:tc>
          <w:tcPr>
            <w:tcW w:w="4300" w:type="dxa"/>
            <w:tcBorders>
              <w:top w:val="nil"/>
              <w:left w:val="nil"/>
              <w:bottom w:val="nil"/>
              <w:right w:val="nil"/>
            </w:tcBorders>
            <w:shd w:val="clear" w:color="auto" w:fill="auto"/>
            <w:noWrap/>
            <w:vAlign w:val="bottom"/>
            <w:hideMark/>
          </w:tcPr>
          <w:p w14:paraId="7AFE5DC9"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Torfaen/ Tor-faen</w:t>
            </w:r>
          </w:p>
        </w:tc>
        <w:tc>
          <w:tcPr>
            <w:tcW w:w="2800" w:type="dxa"/>
            <w:tcBorders>
              <w:top w:val="nil"/>
              <w:left w:val="nil"/>
              <w:bottom w:val="nil"/>
              <w:right w:val="nil"/>
            </w:tcBorders>
            <w:shd w:val="clear" w:color="auto" w:fill="auto"/>
            <w:noWrap/>
            <w:vAlign w:val="bottom"/>
            <w:hideMark/>
          </w:tcPr>
          <w:p w14:paraId="7AFE5DCA"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28.7%</w:t>
            </w:r>
          </w:p>
        </w:tc>
      </w:tr>
      <w:tr w:rsidR="004B770E" w:rsidRPr="004B770E" w14:paraId="7AFE5DCE" w14:textId="77777777" w:rsidTr="004B770E">
        <w:trPr>
          <w:trHeight w:val="255"/>
        </w:trPr>
        <w:tc>
          <w:tcPr>
            <w:tcW w:w="4300" w:type="dxa"/>
            <w:tcBorders>
              <w:top w:val="nil"/>
              <w:left w:val="nil"/>
              <w:bottom w:val="nil"/>
              <w:right w:val="nil"/>
            </w:tcBorders>
            <w:shd w:val="clear" w:color="auto" w:fill="auto"/>
            <w:noWrap/>
            <w:vAlign w:val="bottom"/>
            <w:hideMark/>
          </w:tcPr>
          <w:p w14:paraId="7AFE5DCC" w14:textId="77777777" w:rsidR="004B770E" w:rsidRPr="004B770E" w:rsidRDefault="004B770E" w:rsidP="004B770E">
            <w:pPr>
              <w:spacing w:after="0" w:line="240" w:lineRule="auto"/>
              <w:rPr>
                <w:rFonts w:eastAsia="Times New Roman"/>
                <w:b/>
                <w:bCs/>
                <w:sz w:val="20"/>
                <w:szCs w:val="20"/>
              </w:rPr>
            </w:pPr>
            <w:r w:rsidRPr="004B770E">
              <w:rPr>
                <w:rFonts w:eastAsia="Times New Roman"/>
                <w:b/>
                <w:bCs/>
                <w:sz w:val="20"/>
                <w:szCs w:val="20"/>
              </w:rPr>
              <w:t>Wrexham, Wrecsam</w:t>
            </w:r>
          </w:p>
        </w:tc>
        <w:tc>
          <w:tcPr>
            <w:tcW w:w="2800" w:type="dxa"/>
            <w:tcBorders>
              <w:top w:val="nil"/>
              <w:left w:val="nil"/>
              <w:bottom w:val="nil"/>
              <w:right w:val="nil"/>
            </w:tcBorders>
            <w:shd w:val="clear" w:color="auto" w:fill="auto"/>
            <w:noWrap/>
            <w:vAlign w:val="bottom"/>
            <w:hideMark/>
          </w:tcPr>
          <w:p w14:paraId="7AFE5DCD" w14:textId="77777777" w:rsidR="004B770E" w:rsidRPr="004B770E" w:rsidRDefault="004B770E" w:rsidP="004B770E">
            <w:pPr>
              <w:spacing w:after="0" w:line="240" w:lineRule="auto"/>
              <w:jc w:val="right"/>
              <w:rPr>
                <w:rFonts w:eastAsia="Times New Roman"/>
                <w:sz w:val="20"/>
                <w:szCs w:val="20"/>
              </w:rPr>
            </w:pPr>
            <w:r w:rsidRPr="004B770E">
              <w:rPr>
                <w:rFonts w:eastAsia="Times New Roman"/>
                <w:sz w:val="20"/>
                <w:szCs w:val="20"/>
              </w:rPr>
              <w:t>25.8%</w:t>
            </w:r>
          </w:p>
        </w:tc>
      </w:tr>
    </w:tbl>
    <w:p w14:paraId="7AFE5DCF" w14:textId="77777777" w:rsidR="00017598" w:rsidRDefault="00017598" w:rsidP="00017598">
      <w:pPr>
        <w:pStyle w:val="NoSpacing"/>
        <w:rPr>
          <w:sz w:val="20"/>
          <w:szCs w:val="20"/>
        </w:rPr>
      </w:pPr>
    </w:p>
    <w:p w14:paraId="7AFE5DD0" w14:textId="77777777" w:rsidR="00017598" w:rsidRDefault="00017598" w:rsidP="00017598">
      <w:pPr>
        <w:pStyle w:val="NoSpacing"/>
        <w:rPr>
          <w:sz w:val="20"/>
          <w:szCs w:val="20"/>
        </w:rPr>
      </w:pPr>
    </w:p>
    <w:p w14:paraId="7AFE5DD1" w14:textId="77777777" w:rsidR="00017598" w:rsidRPr="00D41ED5" w:rsidRDefault="00017598" w:rsidP="00017598">
      <w:pPr>
        <w:pStyle w:val="NoSpacing"/>
        <w:rPr>
          <w:b/>
          <w:bCs/>
        </w:rPr>
      </w:pPr>
      <w:r w:rsidRPr="00D41ED5">
        <w:rPr>
          <w:b/>
          <w:bCs/>
        </w:rPr>
        <w:t>By Parliamentary Constituency</w:t>
      </w:r>
    </w:p>
    <w:p w14:paraId="7AFE5DD2" w14:textId="77777777" w:rsidR="00017598" w:rsidRDefault="00017598" w:rsidP="00017598">
      <w:pPr>
        <w:pStyle w:val="NoSpacing"/>
        <w:rPr>
          <w:sz w:val="20"/>
          <w:szCs w:val="20"/>
        </w:rPr>
      </w:pPr>
    </w:p>
    <w:tbl>
      <w:tblPr>
        <w:tblW w:w="6520" w:type="dxa"/>
        <w:tblInd w:w="55" w:type="dxa"/>
        <w:tblCellMar>
          <w:left w:w="70" w:type="dxa"/>
          <w:right w:w="70" w:type="dxa"/>
        </w:tblCellMar>
        <w:tblLook w:val="04A0" w:firstRow="1" w:lastRow="0" w:firstColumn="1" w:lastColumn="0" w:noHBand="0" w:noVBand="1"/>
      </w:tblPr>
      <w:tblGrid>
        <w:gridCol w:w="4400"/>
        <w:gridCol w:w="2120"/>
      </w:tblGrid>
      <w:tr w:rsidR="0027723B" w:rsidRPr="0027723B" w14:paraId="7AFE5DD5" w14:textId="77777777" w:rsidTr="0027723B">
        <w:trPr>
          <w:trHeight w:val="255"/>
        </w:trPr>
        <w:tc>
          <w:tcPr>
            <w:tcW w:w="4400" w:type="dxa"/>
            <w:tcBorders>
              <w:top w:val="nil"/>
              <w:left w:val="nil"/>
              <w:bottom w:val="nil"/>
              <w:right w:val="nil"/>
            </w:tcBorders>
            <w:shd w:val="clear" w:color="auto" w:fill="auto"/>
            <w:noWrap/>
            <w:vAlign w:val="bottom"/>
            <w:hideMark/>
          </w:tcPr>
          <w:p w14:paraId="7AFE5DD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Aberavon</w:t>
            </w:r>
          </w:p>
        </w:tc>
        <w:tc>
          <w:tcPr>
            <w:tcW w:w="2120" w:type="dxa"/>
            <w:tcBorders>
              <w:top w:val="nil"/>
              <w:left w:val="nil"/>
              <w:bottom w:val="nil"/>
              <w:right w:val="nil"/>
            </w:tcBorders>
            <w:shd w:val="clear" w:color="auto" w:fill="auto"/>
            <w:noWrap/>
            <w:vAlign w:val="bottom"/>
            <w:hideMark/>
          </w:tcPr>
          <w:p w14:paraId="7AFE5DD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32.9%</w:t>
            </w:r>
          </w:p>
        </w:tc>
      </w:tr>
      <w:tr w:rsidR="0027723B" w:rsidRPr="0027723B" w14:paraId="7AFE5DD8" w14:textId="77777777" w:rsidTr="0027723B">
        <w:trPr>
          <w:trHeight w:val="255"/>
        </w:trPr>
        <w:tc>
          <w:tcPr>
            <w:tcW w:w="4400" w:type="dxa"/>
            <w:tcBorders>
              <w:top w:val="nil"/>
              <w:left w:val="nil"/>
              <w:bottom w:val="nil"/>
              <w:right w:val="nil"/>
            </w:tcBorders>
            <w:shd w:val="clear" w:color="auto" w:fill="auto"/>
            <w:noWrap/>
            <w:vAlign w:val="bottom"/>
            <w:hideMark/>
          </w:tcPr>
          <w:p w14:paraId="7AFE5DD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Aberconwy</w:t>
            </w:r>
          </w:p>
        </w:tc>
        <w:tc>
          <w:tcPr>
            <w:tcW w:w="2120" w:type="dxa"/>
            <w:tcBorders>
              <w:top w:val="nil"/>
              <w:left w:val="nil"/>
              <w:bottom w:val="nil"/>
              <w:right w:val="nil"/>
            </w:tcBorders>
            <w:shd w:val="clear" w:color="auto" w:fill="auto"/>
            <w:noWrap/>
            <w:vAlign w:val="bottom"/>
            <w:hideMark/>
          </w:tcPr>
          <w:p w14:paraId="7AFE5DD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24.6%</w:t>
            </w:r>
          </w:p>
        </w:tc>
      </w:tr>
      <w:tr w:rsidR="0027723B" w:rsidRPr="0027723B" w14:paraId="7AFE5DDB" w14:textId="77777777" w:rsidTr="0027723B">
        <w:trPr>
          <w:trHeight w:val="255"/>
        </w:trPr>
        <w:tc>
          <w:tcPr>
            <w:tcW w:w="4400" w:type="dxa"/>
            <w:tcBorders>
              <w:top w:val="nil"/>
              <w:left w:val="nil"/>
              <w:bottom w:val="nil"/>
              <w:right w:val="nil"/>
            </w:tcBorders>
            <w:shd w:val="clear" w:color="auto" w:fill="auto"/>
            <w:noWrap/>
            <w:vAlign w:val="bottom"/>
            <w:hideMark/>
          </w:tcPr>
          <w:p w14:paraId="7AFE5DD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Alyn and Deeside</w:t>
            </w:r>
          </w:p>
        </w:tc>
        <w:tc>
          <w:tcPr>
            <w:tcW w:w="2120" w:type="dxa"/>
            <w:tcBorders>
              <w:top w:val="nil"/>
              <w:left w:val="nil"/>
              <w:bottom w:val="nil"/>
              <w:right w:val="nil"/>
            </w:tcBorders>
            <w:shd w:val="clear" w:color="auto" w:fill="auto"/>
            <w:noWrap/>
            <w:vAlign w:val="bottom"/>
            <w:hideMark/>
          </w:tcPr>
          <w:p w14:paraId="7AFE5DD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21.6%</w:t>
            </w:r>
          </w:p>
        </w:tc>
      </w:tr>
      <w:tr w:rsidR="0027723B" w:rsidRPr="0027723B" w14:paraId="7AFE5DDE" w14:textId="77777777" w:rsidTr="0027723B">
        <w:trPr>
          <w:trHeight w:val="255"/>
        </w:trPr>
        <w:tc>
          <w:tcPr>
            <w:tcW w:w="4400" w:type="dxa"/>
            <w:tcBorders>
              <w:top w:val="nil"/>
              <w:left w:val="nil"/>
              <w:bottom w:val="nil"/>
              <w:right w:val="nil"/>
            </w:tcBorders>
            <w:shd w:val="clear" w:color="auto" w:fill="auto"/>
            <w:noWrap/>
            <w:vAlign w:val="bottom"/>
            <w:hideMark/>
          </w:tcPr>
          <w:p w14:paraId="7AFE5DD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Arfon</w:t>
            </w:r>
          </w:p>
        </w:tc>
        <w:tc>
          <w:tcPr>
            <w:tcW w:w="2120" w:type="dxa"/>
            <w:tcBorders>
              <w:top w:val="nil"/>
              <w:left w:val="nil"/>
              <w:bottom w:val="nil"/>
              <w:right w:val="nil"/>
            </w:tcBorders>
            <w:shd w:val="clear" w:color="auto" w:fill="auto"/>
            <w:noWrap/>
            <w:vAlign w:val="bottom"/>
            <w:hideMark/>
          </w:tcPr>
          <w:p w14:paraId="7AFE5DD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23.9%</w:t>
            </w:r>
          </w:p>
        </w:tc>
      </w:tr>
      <w:tr w:rsidR="0027723B" w:rsidRPr="0027723B" w14:paraId="7AFE5DE1" w14:textId="77777777" w:rsidTr="0027723B">
        <w:trPr>
          <w:trHeight w:val="255"/>
        </w:trPr>
        <w:tc>
          <w:tcPr>
            <w:tcW w:w="4400" w:type="dxa"/>
            <w:tcBorders>
              <w:top w:val="nil"/>
              <w:left w:val="nil"/>
              <w:bottom w:val="nil"/>
              <w:right w:val="nil"/>
            </w:tcBorders>
            <w:shd w:val="clear" w:color="auto" w:fill="auto"/>
            <w:noWrap/>
            <w:vAlign w:val="bottom"/>
            <w:hideMark/>
          </w:tcPr>
          <w:p w14:paraId="7AFE5DD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Blaenau Gwent</w:t>
            </w:r>
          </w:p>
        </w:tc>
        <w:tc>
          <w:tcPr>
            <w:tcW w:w="2120" w:type="dxa"/>
            <w:tcBorders>
              <w:top w:val="nil"/>
              <w:left w:val="nil"/>
              <w:bottom w:val="nil"/>
              <w:right w:val="nil"/>
            </w:tcBorders>
            <w:shd w:val="clear" w:color="auto" w:fill="auto"/>
            <w:noWrap/>
            <w:vAlign w:val="bottom"/>
            <w:hideMark/>
          </w:tcPr>
          <w:p w14:paraId="7AFE5DE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32.2%</w:t>
            </w:r>
          </w:p>
        </w:tc>
      </w:tr>
      <w:tr w:rsidR="0027723B" w:rsidRPr="0027723B" w14:paraId="7AFE5DE4" w14:textId="77777777" w:rsidTr="0027723B">
        <w:trPr>
          <w:trHeight w:val="255"/>
        </w:trPr>
        <w:tc>
          <w:tcPr>
            <w:tcW w:w="4400" w:type="dxa"/>
            <w:tcBorders>
              <w:top w:val="nil"/>
              <w:left w:val="nil"/>
              <w:bottom w:val="nil"/>
              <w:right w:val="nil"/>
            </w:tcBorders>
            <w:shd w:val="clear" w:color="auto" w:fill="auto"/>
            <w:noWrap/>
            <w:vAlign w:val="bottom"/>
            <w:hideMark/>
          </w:tcPr>
          <w:p w14:paraId="7AFE5DE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Brecon and Radnorshire</w:t>
            </w:r>
          </w:p>
        </w:tc>
        <w:tc>
          <w:tcPr>
            <w:tcW w:w="2120" w:type="dxa"/>
            <w:tcBorders>
              <w:top w:val="nil"/>
              <w:left w:val="nil"/>
              <w:bottom w:val="nil"/>
              <w:right w:val="nil"/>
            </w:tcBorders>
            <w:shd w:val="clear" w:color="auto" w:fill="auto"/>
            <w:noWrap/>
            <w:vAlign w:val="bottom"/>
            <w:hideMark/>
          </w:tcPr>
          <w:p w14:paraId="7AFE5DE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20.6%</w:t>
            </w:r>
          </w:p>
        </w:tc>
      </w:tr>
      <w:tr w:rsidR="0027723B" w:rsidRPr="0027723B" w14:paraId="7AFE5DE7" w14:textId="77777777" w:rsidTr="0027723B">
        <w:trPr>
          <w:trHeight w:val="255"/>
        </w:trPr>
        <w:tc>
          <w:tcPr>
            <w:tcW w:w="4400" w:type="dxa"/>
            <w:tcBorders>
              <w:top w:val="nil"/>
              <w:left w:val="nil"/>
              <w:bottom w:val="nil"/>
              <w:right w:val="nil"/>
            </w:tcBorders>
            <w:shd w:val="clear" w:color="auto" w:fill="auto"/>
            <w:noWrap/>
            <w:vAlign w:val="bottom"/>
            <w:hideMark/>
          </w:tcPr>
          <w:p w14:paraId="7AFE5DE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Bridgend</w:t>
            </w:r>
          </w:p>
        </w:tc>
        <w:tc>
          <w:tcPr>
            <w:tcW w:w="2120" w:type="dxa"/>
            <w:tcBorders>
              <w:top w:val="nil"/>
              <w:left w:val="nil"/>
              <w:bottom w:val="nil"/>
              <w:right w:val="nil"/>
            </w:tcBorders>
            <w:shd w:val="clear" w:color="auto" w:fill="auto"/>
            <w:noWrap/>
            <w:vAlign w:val="bottom"/>
            <w:hideMark/>
          </w:tcPr>
          <w:p w14:paraId="7AFE5DE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27.7%</w:t>
            </w:r>
          </w:p>
        </w:tc>
      </w:tr>
      <w:tr w:rsidR="0027723B" w:rsidRPr="0027723B" w14:paraId="7AFE5DEA" w14:textId="77777777" w:rsidTr="0027723B">
        <w:trPr>
          <w:trHeight w:val="255"/>
        </w:trPr>
        <w:tc>
          <w:tcPr>
            <w:tcW w:w="4400" w:type="dxa"/>
            <w:tcBorders>
              <w:top w:val="nil"/>
              <w:left w:val="nil"/>
              <w:bottom w:val="nil"/>
              <w:right w:val="nil"/>
            </w:tcBorders>
            <w:shd w:val="clear" w:color="auto" w:fill="auto"/>
            <w:noWrap/>
            <w:vAlign w:val="bottom"/>
            <w:hideMark/>
          </w:tcPr>
          <w:p w14:paraId="7AFE5DE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Caerphilly</w:t>
            </w:r>
          </w:p>
        </w:tc>
        <w:tc>
          <w:tcPr>
            <w:tcW w:w="2120" w:type="dxa"/>
            <w:tcBorders>
              <w:top w:val="nil"/>
              <w:left w:val="nil"/>
              <w:bottom w:val="nil"/>
              <w:right w:val="nil"/>
            </w:tcBorders>
            <w:shd w:val="clear" w:color="auto" w:fill="auto"/>
            <w:noWrap/>
            <w:vAlign w:val="bottom"/>
            <w:hideMark/>
          </w:tcPr>
          <w:p w14:paraId="7AFE5DE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28.9%</w:t>
            </w:r>
          </w:p>
        </w:tc>
      </w:tr>
      <w:tr w:rsidR="0027723B" w:rsidRPr="0027723B" w14:paraId="7AFE5DED" w14:textId="77777777" w:rsidTr="0027723B">
        <w:trPr>
          <w:trHeight w:val="255"/>
        </w:trPr>
        <w:tc>
          <w:tcPr>
            <w:tcW w:w="4400" w:type="dxa"/>
            <w:tcBorders>
              <w:top w:val="nil"/>
              <w:left w:val="nil"/>
              <w:bottom w:val="nil"/>
              <w:right w:val="nil"/>
            </w:tcBorders>
            <w:shd w:val="clear" w:color="auto" w:fill="auto"/>
            <w:noWrap/>
            <w:vAlign w:val="bottom"/>
            <w:hideMark/>
          </w:tcPr>
          <w:p w14:paraId="7AFE5DE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Cardiff Central</w:t>
            </w:r>
          </w:p>
        </w:tc>
        <w:tc>
          <w:tcPr>
            <w:tcW w:w="2120" w:type="dxa"/>
            <w:tcBorders>
              <w:top w:val="nil"/>
              <w:left w:val="nil"/>
              <w:bottom w:val="nil"/>
              <w:right w:val="nil"/>
            </w:tcBorders>
            <w:shd w:val="clear" w:color="auto" w:fill="auto"/>
            <w:noWrap/>
            <w:vAlign w:val="bottom"/>
            <w:hideMark/>
          </w:tcPr>
          <w:p w14:paraId="7AFE5DE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34.2%</w:t>
            </w:r>
          </w:p>
        </w:tc>
      </w:tr>
      <w:tr w:rsidR="0027723B" w:rsidRPr="0027723B" w14:paraId="7AFE5DF0" w14:textId="77777777" w:rsidTr="0027723B">
        <w:trPr>
          <w:trHeight w:val="255"/>
        </w:trPr>
        <w:tc>
          <w:tcPr>
            <w:tcW w:w="4400" w:type="dxa"/>
            <w:tcBorders>
              <w:top w:val="nil"/>
              <w:left w:val="nil"/>
              <w:bottom w:val="nil"/>
              <w:right w:val="nil"/>
            </w:tcBorders>
            <w:shd w:val="clear" w:color="auto" w:fill="auto"/>
            <w:noWrap/>
            <w:vAlign w:val="bottom"/>
            <w:hideMark/>
          </w:tcPr>
          <w:p w14:paraId="7AFE5DE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Cardiff North</w:t>
            </w:r>
          </w:p>
        </w:tc>
        <w:tc>
          <w:tcPr>
            <w:tcW w:w="2120" w:type="dxa"/>
            <w:tcBorders>
              <w:top w:val="nil"/>
              <w:left w:val="nil"/>
              <w:bottom w:val="nil"/>
              <w:right w:val="nil"/>
            </w:tcBorders>
            <w:shd w:val="clear" w:color="auto" w:fill="auto"/>
            <w:noWrap/>
            <w:vAlign w:val="bottom"/>
            <w:hideMark/>
          </w:tcPr>
          <w:p w14:paraId="7AFE5DE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18.3%</w:t>
            </w:r>
          </w:p>
        </w:tc>
      </w:tr>
      <w:tr w:rsidR="0027723B" w:rsidRPr="0027723B" w14:paraId="7AFE5DF3" w14:textId="77777777" w:rsidTr="0027723B">
        <w:trPr>
          <w:trHeight w:val="255"/>
        </w:trPr>
        <w:tc>
          <w:tcPr>
            <w:tcW w:w="4400" w:type="dxa"/>
            <w:tcBorders>
              <w:top w:val="nil"/>
              <w:left w:val="nil"/>
              <w:bottom w:val="nil"/>
              <w:right w:val="nil"/>
            </w:tcBorders>
            <w:shd w:val="clear" w:color="auto" w:fill="auto"/>
            <w:noWrap/>
            <w:vAlign w:val="bottom"/>
            <w:hideMark/>
          </w:tcPr>
          <w:p w14:paraId="7AFE5DF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Cardiff South and Penarth</w:t>
            </w:r>
          </w:p>
        </w:tc>
        <w:tc>
          <w:tcPr>
            <w:tcW w:w="2120" w:type="dxa"/>
            <w:tcBorders>
              <w:top w:val="nil"/>
              <w:left w:val="nil"/>
              <w:bottom w:val="nil"/>
              <w:right w:val="nil"/>
            </w:tcBorders>
            <w:shd w:val="clear" w:color="auto" w:fill="auto"/>
            <w:noWrap/>
            <w:vAlign w:val="bottom"/>
            <w:hideMark/>
          </w:tcPr>
          <w:p w14:paraId="7AFE5DF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36.1%</w:t>
            </w:r>
          </w:p>
        </w:tc>
      </w:tr>
      <w:tr w:rsidR="0027723B" w:rsidRPr="0027723B" w14:paraId="7AFE5DF6" w14:textId="77777777" w:rsidTr="0027723B">
        <w:trPr>
          <w:trHeight w:val="255"/>
        </w:trPr>
        <w:tc>
          <w:tcPr>
            <w:tcW w:w="4400" w:type="dxa"/>
            <w:tcBorders>
              <w:top w:val="nil"/>
              <w:left w:val="nil"/>
              <w:bottom w:val="nil"/>
              <w:right w:val="nil"/>
            </w:tcBorders>
            <w:shd w:val="clear" w:color="auto" w:fill="auto"/>
            <w:noWrap/>
            <w:vAlign w:val="bottom"/>
            <w:hideMark/>
          </w:tcPr>
          <w:p w14:paraId="7AFE5DF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Cardiff West</w:t>
            </w:r>
          </w:p>
        </w:tc>
        <w:tc>
          <w:tcPr>
            <w:tcW w:w="2120" w:type="dxa"/>
            <w:tcBorders>
              <w:top w:val="nil"/>
              <w:left w:val="nil"/>
              <w:bottom w:val="nil"/>
              <w:right w:val="nil"/>
            </w:tcBorders>
            <w:shd w:val="clear" w:color="auto" w:fill="auto"/>
            <w:noWrap/>
            <w:vAlign w:val="bottom"/>
            <w:hideMark/>
          </w:tcPr>
          <w:p w14:paraId="7AFE5DF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33.1%</w:t>
            </w:r>
          </w:p>
        </w:tc>
      </w:tr>
      <w:tr w:rsidR="0027723B" w:rsidRPr="0027723B" w14:paraId="7AFE5DF9" w14:textId="77777777" w:rsidTr="0027723B">
        <w:trPr>
          <w:trHeight w:val="255"/>
        </w:trPr>
        <w:tc>
          <w:tcPr>
            <w:tcW w:w="4400" w:type="dxa"/>
            <w:tcBorders>
              <w:top w:val="nil"/>
              <w:left w:val="nil"/>
              <w:bottom w:val="nil"/>
              <w:right w:val="nil"/>
            </w:tcBorders>
            <w:shd w:val="clear" w:color="auto" w:fill="auto"/>
            <w:noWrap/>
            <w:vAlign w:val="bottom"/>
            <w:hideMark/>
          </w:tcPr>
          <w:p w14:paraId="7AFE5DF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Carmarthen East and Dinefwr</w:t>
            </w:r>
          </w:p>
        </w:tc>
        <w:tc>
          <w:tcPr>
            <w:tcW w:w="2120" w:type="dxa"/>
            <w:tcBorders>
              <w:top w:val="nil"/>
              <w:left w:val="nil"/>
              <w:bottom w:val="nil"/>
              <w:right w:val="nil"/>
            </w:tcBorders>
            <w:shd w:val="clear" w:color="auto" w:fill="auto"/>
            <w:noWrap/>
            <w:vAlign w:val="bottom"/>
            <w:hideMark/>
          </w:tcPr>
          <w:p w14:paraId="7AFE5DF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27.9%</w:t>
            </w:r>
          </w:p>
        </w:tc>
      </w:tr>
      <w:tr w:rsidR="0027723B" w:rsidRPr="0027723B" w14:paraId="7AFE5DFC" w14:textId="77777777" w:rsidTr="0027723B">
        <w:trPr>
          <w:trHeight w:val="255"/>
        </w:trPr>
        <w:tc>
          <w:tcPr>
            <w:tcW w:w="4400" w:type="dxa"/>
            <w:tcBorders>
              <w:top w:val="nil"/>
              <w:left w:val="nil"/>
              <w:bottom w:val="nil"/>
              <w:right w:val="nil"/>
            </w:tcBorders>
            <w:shd w:val="clear" w:color="auto" w:fill="auto"/>
            <w:noWrap/>
            <w:vAlign w:val="bottom"/>
            <w:hideMark/>
          </w:tcPr>
          <w:p w14:paraId="7AFE5DFA" w14:textId="77777777" w:rsidR="0027723B" w:rsidRPr="0027723B" w:rsidRDefault="0027723B" w:rsidP="0027723B">
            <w:pPr>
              <w:spacing w:after="0" w:line="240" w:lineRule="auto"/>
              <w:rPr>
                <w:rFonts w:eastAsia="Times New Roman"/>
                <w:b/>
                <w:bCs/>
                <w:sz w:val="20"/>
                <w:szCs w:val="20"/>
                <w:lang w:eastAsia="es-ES"/>
              </w:rPr>
            </w:pPr>
            <w:r w:rsidRPr="0027723B">
              <w:rPr>
                <w:rFonts w:eastAsia="Times New Roman"/>
                <w:b/>
                <w:bCs/>
                <w:sz w:val="20"/>
                <w:szCs w:val="20"/>
                <w:lang w:eastAsia="es-ES"/>
              </w:rPr>
              <w:t>Carmarthen West and South Pembrokeshire</w:t>
            </w:r>
          </w:p>
        </w:tc>
        <w:tc>
          <w:tcPr>
            <w:tcW w:w="2120" w:type="dxa"/>
            <w:tcBorders>
              <w:top w:val="nil"/>
              <w:left w:val="nil"/>
              <w:bottom w:val="nil"/>
              <w:right w:val="nil"/>
            </w:tcBorders>
            <w:shd w:val="clear" w:color="auto" w:fill="auto"/>
            <w:noWrap/>
            <w:vAlign w:val="bottom"/>
            <w:hideMark/>
          </w:tcPr>
          <w:p w14:paraId="7AFE5DF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27.7%</w:t>
            </w:r>
          </w:p>
        </w:tc>
      </w:tr>
      <w:tr w:rsidR="0027723B" w:rsidRPr="0027723B" w14:paraId="7AFE5DFF" w14:textId="77777777" w:rsidTr="0027723B">
        <w:trPr>
          <w:trHeight w:val="255"/>
        </w:trPr>
        <w:tc>
          <w:tcPr>
            <w:tcW w:w="4400" w:type="dxa"/>
            <w:tcBorders>
              <w:top w:val="nil"/>
              <w:left w:val="nil"/>
              <w:bottom w:val="nil"/>
              <w:right w:val="nil"/>
            </w:tcBorders>
            <w:shd w:val="clear" w:color="auto" w:fill="auto"/>
            <w:noWrap/>
            <w:vAlign w:val="bottom"/>
            <w:hideMark/>
          </w:tcPr>
          <w:p w14:paraId="7AFE5DF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Ceredigion</w:t>
            </w:r>
          </w:p>
        </w:tc>
        <w:tc>
          <w:tcPr>
            <w:tcW w:w="2120" w:type="dxa"/>
            <w:tcBorders>
              <w:top w:val="nil"/>
              <w:left w:val="nil"/>
              <w:bottom w:val="nil"/>
              <w:right w:val="nil"/>
            </w:tcBorders>
            <w:shd w:val="clear" w:color="auto" w:fill="auto"/>
            <w:noWrap/>
            <w:vAlign w:val="bottom"/>
            <w:hideMark/>
          </w:tcPr>
          <w:p w14:paraId="7AFE5DF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26.1%</w:t>
            </w:r>
          </w:p>
        </w:tc>
      </w:tr>
      <w:tr w:rsidR="0027723B" w:rsidRPr="0027723B" w14:paraId="7AFE5E02" w14:textId="77777777" w:rsidTr="0027723B">
        <w:trPr>
          <w:trHeight w:val="255"/>
        </w:trPr>
        <w:tc>
          <w:tcPr>
            <w:tcW w:w="4400" w:type="dxa"/>
            <w:tcBorders>
              <w:top w:val="nil"/>
              <w:left w:val="nil"/>
              <w:bottom w:val="nil"/>
              <w:right w:val="nil"/>
            </w:tcBorders>
            <w:shd w:val="clear" w:color="auto" w:fill="auto"/>
            <w:noWrap/>
            <w:vAlign w:val="bottom"/>
            <w:hideMark/>
          </w:tcPr>
          <w:p w14:paraId="7AFE5E0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Clwyd South</w:t>
            </w:r>
          </w:p>
        </w:tc>
        <w:tc>
          <w:tcPr>
            <w:tcW w:w="2120" w:type="dxa"/>
            <w:tcBorders>
              <w:top w:val="nil"/>
              <w:left w:val="nil"/>
              <w:bottom w:val="nil"/>
              <w:right w:val="nil"/>
            </w:tcBorders>
            <w:shd w:val="clear" w:color="auto" w:fill="auto"/>
            <w:noWrap/>
            <w:vAlign w:val="bottom"/>
            <w:hideMark/>
          </w:tcPr>
          <w:p w14:paraId="7AFE5E0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26.1%</w:t>
            </w:r>
          </w:p>
        </w:tc>
      </w:tr>
      <w:tr w:rsidR="0027723B" w:rsidRPr="0027723B" w14:paraId="7AFE5E05" w14:textId="77777777" w:rsidTr="0027723B">
        <w:trPr>
          <w:trHeight w:val="255"/>
        </w:trPr>
        <w:tc>
          <w:tcPr>
            <w:tcW w:w="4400" w:type="dxa"/>
            <w:tcBorders>
              <w:top w:val="nil"/>
              <w:left w:val="nil"/>
              <w:bottom w:val="nil"/>
              <w:right w:val="nil"/>
            </w:tcBorders>
            <w:shd w:val="clear" w:color="auto" w:fill="auto"/>
            <w:noWrap/>
            <w:vAlign w:val="bottom"/>
            <w:hideMark/>
          </w:tcPr>
          <w:p w14:paraId="7AFE5E0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Clwyd West</w:t>
            </w:r>
          </w:p>
        </w:tc>
        <w:tc>
          <w:tcPr>
            <w:tcW w:w="2120" w:type="dxa"/>
            <w:tcBorders>
              <w:top w:val="nil"/>
              <w:left w:val="nil"/>
              <w:bottom w:val="nil"/>
              <w:right w:val="nil"/>
            </w:tcBorders>
            <w:shd w:val="clear" w:color="auto" w:fill="auto"/>
            <w:noWrap/>
            <w:vAlign w:val="bottom"/>
            <w:hideMark/>
          </w:tcPr>
          <w:p w14:paraId="7AFE5E0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26.6%</w:t>
            </w:r>
          </w:p>
        </w:tc>
      </w:tr>
      <w:tr w:rsidR="0027723B" w:rsidRPr="0027723B" w14:paraId="7AFE5E08" w14:textId="77777777" w:rsidTr="0027723B">
        <w:trPr>
          <w:trHeight w:val="255"/>
        </w:trPr>
        <w:tc>
          <w:tcPr>
            <w:tcW w:w="4400" w:type="dxa"/>
            <w:tcBorders>
              <w:top w:val="nil"/>
              <w:left w:val="nil"/>
              <w:bottom w:val="nil"/>
              <w:right w:val="nil"/>
            </w:tcBorders>
            <w:shd w:val="clear" w:color="auto" w:fill="auto"/>
            <w:noWrap/>
            <w:vAlign w:val="bottom"/>
            <w:hideMark/>
          </w:tcPr>
          <w:p w14:paraId="7AFE5E0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Cynon Valley</w:t>
            </w:r>
          </w:p>
        </w:tc>
        <w:tc>
          <w:tcPr>
            <w:tcW w:w="2120" w:type="dxa"/>
            <w:tcBorders>
              <w:top w:val="nil"/>
              <w:left w:val="nil"/>
              <w:bottom w:val="nil"/>
              <w:right w:val="nil"/>
            </w:tcBorders>
            <w:shd w:val="clear" w:color="auto" w:fill="auto"/>
            <w:noWrap/>
            <w:vAlign w:val="bottom"/>
            <w:hideMark/>
          </w:tcPr>
          <w:p w14:paraId="7AFE5E0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33.8%</w:t>
            </w:r>
          </w:p>
        </w:tc>
      </w:tr>
      <w:tr w:rsidR="0027723B" w:rsidRPr="0027723B" w14:paraId="7AFE5E0B" w14:textId="77777777" w:rsidTr="0027723B">
        <w:trPr>
          <w:trHeight w:val="255"/>
        </w:trPr>
        <w:tc>
          <w:tcPr>
            <w:tcW w:w="4400" w:type="dxa"/>
            <w:tcBorders>
              <w:top w:val="nil"/>
              <w:left w:val="nil"/>
              <w:bottom w:val="nil"/>
              <w:right w:val="nil"/>
            </w:tcBorders>
            <w:shd w:val="clear" w:color="auto" w:fill="auto"/>
            <w:noWrap/>
            <w:vAlign w:val="bottom"/>
            <w:hideMark/>
          </w:tcPr>
          <w:p w14:paraId="7AFE5E0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Delyn</w:t>
            </w:r>
          </w:p>
        </w:tc>
        <w:tc>
          <w:tcPr>
            <w:tcW w:w="2120" w:type="dxa"/>
            <w:tcBorders>
              <w:top w:val="nil"/>
              <w:left w:val="nil"/>
              <w:bottom w:val="nil"/>
              <w:right w:val="nil"/>
            </w:tcBorders>
            <w:shd w:val="clear" w:color="auto" w:fill="auto"/>
            <w:noWrap/>
            <w:vAlign w:val="bottom"/>
            <w:hideMark/>
          </w:tcPr>
          <w:p w14:paraId="7AFE5E0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23.7%</w:t>
            </w:r>
          </w:p>
        </w:tc>
      </w:tr>
      <w:tr w:rsidR="0027723B" w:rsidRPr="0027723B" w14:paraId="7AFE5E0E" w14:textId="77777777" w:rsidTr="0027723B">
        <w:trPr>
          <w:trHeight w:val="255"/>
        </w:trPr>
        <w:tc>
          <w:tcPr>
            <w:tcW w:w="4400" w:type="dxa"/>
            <w:tcBorders>
              <w:top w:val="nil"/>
              <w:left w:val="nil"/>
              <w:bottom w:val="nil"/>
              <w:right w:val="nil"/>
            </w:tcBorders>
            <w:shd w:val="clear" w:color="auto" w:fill="auto"/>
            <w:noWrap/>
            <w:vAlign w:val="bottom"/>
            <w:hideMark/>
          </w:tcPr>
          <w:p w14:paraId="7AFE5E0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Dwyfor Meirionnydd</w:t>
            </w:r>
          </w:p>
        </w:tc>
        <w:tc>
          <w:tcPr>
            <w:tcW w:w="2120" w:type="dxa"/>
            <w:tcBorders>
              <w:top w:val="nil"/>
              <w:left w:val="nil"/>
              <w:bottom w:val="nil"/>
              <w:right w:val="nil"/>
            </w:tcBorders>
            <w:shd w:val="clear" w:color="auto" w:fill="auto"/>
            <w:noWrap/>
            <w:vAlign w:val="bottom"/>
            <w:hideMark/>
          </w:tcPr>
          <w:p w14:paraId="7AFE5E0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22.3%</w:t>
            </w:r>
          </w:p>
        </w:tc>
      </w:tr>
      <w:tr w:rsidR="0027723B" w:rsidRPr="0027723B" w14:paraId="7AFE5E11" w14:textId="77777777" w:rsidTr="0027723B">
        <w:trPr>
          <w:trHeight w:val="255"/>
        </w:trPr>
        <w:tc>
          <w:tcPr>
            <w:tcW w:w="4400" w:type="dxa"/>
            <w:tcBorders>
              <w:top w:val="nil"/>
              <w:left w:val="nil"/>
              <w:bottom w:val="nil"/>
              <w:right w:val="nil"/>
            </w:tcBorders>
            <w:shd w:val="clear" w:color="auto" w:fill="auto"/>
            <w:noWrap/>
            <w:vAlign w:val="bottom"/>
            <w:hideMark/>
          </w:tcPr>
          <w:p w14:paraId="7AFE5E0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Gower</w:t>
            </w:r>
          </w:p>
        </w:tc>
        <w:tc>
          <w:tcPr>
            <w:tcW w:w="2120" w:type="dxa"/>
            <w:tcBorders>
              <w:top w:val="nil"/>
              <w:left w:val="nil"/>
              <w:bottom w:val="nil"/>
              <w:right w:val="nil"/>
            </w:tcBorders>
            <w:shd w:val="clear" w:color="auto" w:fill="auto"/>
            <w:noWrap/>
            <w:vAlign w:val="bottom"/>
            <w:hideMark/>
          </w:tcPr>
          <w:p w14:paraId="7AFE5E1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20.0%</w:t>
            </w:r>
          </w:p>
        </w:tc>
      </w:tr>
      <w:tr w:rsidR="0027723B" w:rsidRPr="0027723B" w14:paraId="7AFE5E14" w14:textId="77777777" w:rsidTr="0027723B">
        <w:trPr>
          <w:trHeight w:val="255"/>
        </w:trPr>
        <w:tc>
          <w:tcPr>
            <w:tcW w:w="4400" w:type="dxa"/>
            <w:tcBorders>
              <w:top w:val="nil"/>
              <w:left w:val="nil"/>
              <w:bottom w:val="nil"/>
              <w:right w:val="nil"/>
            </w:tcBorders>
            <w:shd w:val="clear" w:color="auto" w:fill="auto"/>
            <w:noWrap/>
            <w:vAlign w:val="bottom"/>
            <w:hideMark/>
          </w:tcPr>
          <w:p w14:paraId="7AFE5E1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Islwyn</w:t>
            </w:r>
          </w:p>
        </w:tc>
        <w:tc>
          <w:tcPr>
            <w:tcW w:w="2120" w:type="dxa"/>
            <w:tcBorders>
              <w:top w:val="nil"/>
              <w:left w:val="nil"/>
              <w:bottom w:val="nil"/>
              <w:right w:val="nil"/>
            </w:tcBorders>
            <w:shd w:val="clear" w:color="auto" w:fill="auto"/>
            <w:noWrap/>
            <w:vAlign w:val="bottom"/>
            <w:hideMark/>
          </w:tcPr>
          <w:p w14:paraId="7AFE5E1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26.6%</w:t>
            </w:r>
          </w:p>
        </w:tc>
      </w:tr>
      <w:tr w:rsidR="0027723B" w:rsidRPr="0027723B" w14:paraId="7AFE5E17" w14:textId="77777777" w:rsidTr="0027723B">
        <w:trPr>
          <w:trHeight w:val="255"/>
        </w:trPr>
        <w:tc>
          <w:tcPr>
            <w:tcW w:w="4400" w:type="dxa"/>
            <w:tcBorders>
              <w:top w:val="nil"/>
              <w:left w:val="nil"/>
              <w:bottom w:val="nil"/>
              <w:right w:val="nil"/>
            </w:tcBorders>
            <w:shd w:val="clear" w:color="auto" w:fill="auto"/>
            <w:noWrap/>
            <w:vAlign w:val="bottom"/>
            <w:hideMark/>
          </w:tcPr>
          <w:p w14:paraId="7AFE5E1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Llanelli</w:t>
            </w:r>
          </w:p>
        </w:tc>
        <w:tc>
          <w:tcPr>
            <w:tcW w:w="2120" w:type="dxa"/>
            <w:tcBorders>
              <w:top w:val="nil"/>
              <w:left w:val="nil"/>
              <w:bottom w:val="nil"/>
              <w:right w:val="nil"/>
            </w:tcBorders>
            <w:shd w:val="clear" w:color="auto" w:fill="auto"/>
            <w:noWrap/>
            <w:vAlign w:val="bottom"/>
            <w:hideMark/>
          </w:tcPr>
          <w:p w14:paraId="7AFE5E1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29.8%</w:t>
            </w:r>
          </w:p>
        </w:tc>
      </w:tr>
      <w:tr w:rsidR="0027723B" w:rsidRPr="0027723B" w14:paraId="7AFE5E1A" w14:textId="77777777" w:rsidTr="0027723B">
        <w:trPr>
          <w:trHeight w:val="255"/>
        </w:trPr>
        <w:tc>
          <w:tcPr>
            <w:tcW w:w="4400" w:type="dxa"/>
            <w:tcBorders>
              <w:top w:val="nil"/>
              <w:left w:val="nil"/>
              <w:bottom w:val="nil"/>
              <w:right w:val="nil"/>
            </w:tcBorders>
            <w:shd w:val="clear" w:color="auto" w:fill="auto"/>
            <w:noWrap/>
            <w:vAlign w:val="bottom"/>
            <w:hideMark/>
          </w:tcPr>
          <w:p w14:paraId="7AFE5E1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lastRenderedPageBreak/>
              <w:t>Merthyr Tydfil and Rhymney</w:t>
            </w:r>
          </w:p>
        </w:tc>
        <w:tc>
          <w:tcPr>
            <w:tcW w:w="2120" w:type="dxa"/>
            <w:tcBorders>
              <w:top w:val="nil"/>
              <w:left w:val="nil"/>
              <w:bottom w:val="nil"/>
              <w:right w:val="nil"/>
            </w:tcBorders>
            <w:shd w:val="clear" w:color="auto" w:fill="auto"/>
            <w:noWrap/>
            <w:vAlign w:val="bottom"/>
            <w:hideMark/>
          </w:tcPr>
          <w:p w14:paraId="7AFE5E1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31.8%</w:t>
            </w:r>
          </w:p>
        </w:tc>
      </w:tr>
      <w:tr w:rsidR="0027723B" w:rsidRPr="0027723B" w14:paraId="7AFE5E1D" w14:textId="77777777" w:rsidTr="0027723B">
        <w:trPr>
          <w:trHeight w:val="255"/>
        </w:trPr>
        <w:tc>
          <w:tcPr>
            <w:tcW w:w="4400" w:type="dxa"/>
            <w:tcBorders>
              <w:top w:val="nil"/>
              <w:left w:val="nil"/>
              <w:bottom w:val="nil"/>
              <w:right w:val="nil"/>
            </w:tcBorders>
            <w:shd w:val="clear" w:color="auto" w:fill="auto"/>
            <w:noWrap/>
            <w:vAlign w:val="bottom"/>
            <w:hideMark/>
          </w:tcPr>
          <w:p w14:paraId="7AFE5E1B"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Monmouth</w:t>
            </w:r>
          </w:p>
        </w:tc>
        <w:tc>
          <w:tcPr>
            <w:tcW w:w="2120" w:type="dxa"/>
            <w:tcBorders>
              <w:top w:val="nil"/>
              <w:left w:val="nil"/>
              <w:bottom w:val="nil"/>
              <w:right w:val="nil"/>
            </w:tcBorders>
            <w:shd w:val="clear" w:color="auto" w:fill="auto"/>
            <w:noWrap/>
            <w:vAlign w:val="bottom"/>
            <w:hideMark/>
          </w:tcPr>
          <w:p w14:paraId="7AFE5E1C"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21.2%</w:t>
            </w:r>
          </w:p>
        </w:tc>
      </w:tr>
      <w:tr w:rsidR="0027723B" w:rsidRPr="0027723B" w14:paraId="7AFE5E20" w14:textId="77777777" w:rsidTr="0027723B">
        <w:trPr>
          <w:trHeight w:val="255"/>
        </w:trPr>
        <w:tc>
          <w:tcPr>
            <w:tcW w:w="4400" w:type="dxa"/>
            <w:tcBorders>
              <w:top w:val="nil"/>
              <w:left w:val="nil"/>
              <w:bottom w:val="nil"/>
              <w:right w:val="nil"/>
            </w:tcBorders>
            <w:shd w:val="clear" w:color="auto" w:fill="auto"/>
            <w:noWrap/>
            <w:vAlign w:val="bottom"/>
            <w:hideMark/>
          </w:tcPr>
          <w:p w14:paraId="7AFE5E1E"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Montgomeryshire</w:t>
            </w:r>
          </w:p>
        </w:tc>
        <w:tc>
          <w:tcPr>
            <w:tcW w:w="2120" w:type="dxa"/>
            <w:tcBorders>
              <w:top w:val="nil"/>
              <w:left w:val="nil"/>
              <w:bottom w:val="nil"/>
              <w:right w:val="nil"/>
            </w:tcBorders>
            <w:shd w:val="clear" w:color="auto" w:fill="auto"/>
            <w:noWrap/>
            <w:vAlign w:val="bottom"/>
            <w:hideMark/>
          </w:tcPr>
          <w:p w14:paraId="7AFE5E1F"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22.2%</w:t>
            </w:r>
          </w:p>
        </w:tc>
      </w:tr>
      <w:tr w:rsidR="0027723B" w:rsidRPr="0027723B" w14:paraId="7AFE5E23" w14:textId="77777777" w:rsidTr="0027723B">
        <w:trPr>
          <w:trHeight w:val="255"/>
        </w:trPr>
        <w:tc>
          <w:tcPr>
            <w:tcW w:w="4400" w:type="dxa"/>
            <w:tcBorders>
              <w:top w:val="nil"/>
              <w:left w:val="nil"/>
              <w:bottom w:val="nil"/>
              <w:right w:val="nil"/>
            </w:tcBorders>
            <w:shd w:val="clear" w:color="auto" w:fill="auto"/>
            <w:noWrap/>
            <w:vAlign w:val="bottom"/>
            <w:hideMark/>
          </w:tcPr>
          <w:p w14:paraId="7AFE5E21"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Neath</w:t>
            </w:r>
          </w:p>
        </w:tc>
        <w:tc>
          <w:tcPr>
            <w:tcW w:w="2120" w:type="dxa"/>
            <w:tcBorders>
              <w:top w:val="nil"/>
              <w:left w:val="nil"/>
              <w:bottom w:val="nil"/>
              <w:right w:val="nil"/>
            </w:tcBorders>
            <w:shd w:val="clear" w:color="auto" w:fill="auto"/>
            <w:noWrap/>
            <w:vAlign w:val="bottom"/>
            <w:hideMark/>
          </w:tcPr>
          <w:p w14:paraId="7AFE5E22"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25.7%</w:t>
            </w:r>
          </w:p>
        </w:tc>
      </w:tr>
      <w:tr w:rsidR="0027723B" w:rsidRPr="0027723B" w14:paraId="7AFE5E26" w14:textId="77777777" w:rsidTr="0027723B">
        <w:trPr>
          <w:trHeight w:val="255"/>
        </w:trPr>
        <w:tc>
          <w:tcPr>
            <w:tcW w:w="4400" w:type="dxa"/>
            <w:tcBorders>
              <w:top w:val="nil"/>
              <w:left w:val="nil"/>
              <w:bottom w:val="nil"/>
              <w:right w:val="nil"/>
            </w:tcBorders>
            <w:shd w:val="clear" w:color="auto" w:fill="auto"/>
            <w:noWrap/>
            <w:vAlign w:val="bottom"/>
            <w:hideMark/>
          </w:tcPr>
          <w:p w14:paraId="7AFE5E24"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Newport East</w:t>
            </w:r>
          </w:p>
        </w:tc>
        <w:tc>
          <w:tcPr>
            <w:tcW w:w="2120" w:type="dxa"/>
            <w:tcBorders>
              <w:top w:val="nil"/>
              <w:left w:val="nil"/>
              <w:bottom w:val="nil"/>
              <w:right w:val="nil"/>
            </w:tcBorders>
            <w:shd w:val="clear" w:color="auto" w:fill="auto"/>
            <w:noWrap/>
            <w:vAlign w:val="bottom"/>
            <w:hideMark/>
          </w:tcPr>
          <w:p w14:paraId="7AFE5E25"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30.5%</w:t>
            </w:r>
          </w:p>
        </w:tc>
      </w:tr>
      <w:tr w:rsidR="0027723B" w:rsidRPr="0027723B" w14:paraId="7AFE5E29" w14:textId="77777777" w:rsidTr="0027723B">
        <w:trPr>
          <w:trHeight w:val="255"/>
        </w:trPr>
        <w:tc>
          <w:tcPr>
            <w:tcW w:w="4400" w:type="dxa"/>
            <w:tcBorders>
              <w:top w:val="nil"/>
              <w:left w:val="nil"/>
              <w:bottom w:val="nil"/>
              <w:right w:val="nil"/>
            </w:tcBorders>
            <w:shd w:val="clear" w:color="auto" w:fill="auto"/>
            <w:noWrap/>
            <w:vAlign w:val="bottom"/>
            <w:hideMark/>
          </w:tcPr>
          <w:p w14:paraId="7AFE5E27"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Newport West</w:t>
            </w:r>
          </w:p>
        </w:tc>
        <w:tc>
          <w:tcPr>
            <w:tcW w:w="2120" w:type="dxa"/>
            <w:tcBorders>
              <w:top w:val="nil"/>
              <w:left w:val="nil"/>
              <w:bottom w:val="nil"/>
              <w:right w:val="nil"/>
            </w:tcBorders>
            <w:shd w:val="clear" w:color="auto" w:fill="auto"/>
            <w:noWrap/>
            <w:vAlign w:val="bottom"/>
            <w:hideMark/>
          </w:tcPr>
          <w:p w14:paraId="7AFE5E28"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28.6%</w:t>
            </w:r>
          </w:p>
        </w:tc>
      </w:tr>
      <w:tr w:rsidR="0027723B" w:rsidRPr="0027723B" w14:paraId="7AFE5E2C" w14:textId="77777777" w:rsidTr="0027723B">
        <w:trPr>
          <w:trHeight w:val="255"/>
        </w:trPr>
        <w:tc>
          <w:tcPr>
            <w:tcW w:w="4400" w:type="dxa"/>
            <w:tcBorders>
              <w:top w:val="nil"/>
              <w:left w:val="nil"/>
              <w:bottom w:val="nil"/>
              <w:right w:val="nil"/>
            </w:tcBorders>
            <w:shd w:val="clear" w:color="auto" w:fill="auto"/>
            <w:noWrap/>
            <w:vAlign w:val="bottom"/>
            <w:hideMark/>
          </w:tcPr>
          <w:p w14:paraId="7AFE5E2A"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Ogmore</w:t>
            </w:r>
          </w:p>
        </w:tc>
        <w:tc>
          <w:tcPr>
            <w:tcW w:w="2120" w:type="dxa"/>
            <w:tcBorders>
              <w:top w:val="nil"/>
              <w:left w:val="nil"/>
              <w:bottom w:val="nil"/>
              <w:right w:val="nil"/>
            </w:tcBorders>
            <w:shd w:val="clear" w:color="auto" w:fill="auto"/>
            <w:noWrap/>
            <w:vAlign w:val="bottom"/>
            <w:hideMark/>
          </w:tcPr>
          <w:p w14:paraId="7AFE5E2B"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30.4%</w:t>
            </w:r>
          </w:p>
        </w:tc>
      </w:tr>
      <w:tr w:rsidR="0027723B" w:rsidRPr="0027723B" w14:paraId="7AFE5E2F" w14:textId="77777777" w:rsidTr="0027723B">
        <w:trPr>
          <w:trHeight w:val="255"/>
        </w:trPr>
        <w:tc>
          <w:tcPr>
            <w:tcW w:w="4400" w:type="dxa"/>
            <w:tcBorders>
              <w:top w:val="nil"/>
              <w:left w:val="nil"/>
              <w:bottom w:val="nil"/>
              <w:right w:val="nil"/>
            </w:tcBorders>
            <w:shd w:val="clear" w:color="auto" w:fill="auto"/>
            <w:noWrap/>
            <w:vAlign w:val="bottom"/>
            <w:hideMark/>
          </w:tcPr>
          <w:p w14:paraId="7AFE5E2D"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Pontypridd</w:t>
            </w:r>
          </w:p>
        </w:tc>
        <w:tc>
          <w:tcPr>
            <w:tcW w:w="2120" w:type="dxa"/>
            <w:tcBorders>
              <w:top w:val="nil"/>
              <w:left w:val="nil"/>
              <w:bottom w:val="nil"/>
              <w:right w:val="nil"/>
            </w:tcBorders>
            <w:shd w:val="clear" w:color="auto" w:fill="auto"/>
            <w:noWrap/>
            <w:vAlign w:val="bottom"/>
            <w:hideMark/>
          </w:tcPr>
          <w:p w14:paraId="7AFE5E2E"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22.7%</w:t>
            </w:r>
          </w:p>
        </w:tc>
      </w:tr>
      <w:tr w:rsidR="0027723B" w:rsidRPr="0027723B" w14:paraId="7AFE5E32" w14:textId="77777777" w:rsidTr="0027723B">
        <w:trPr>
          <w:trHeight w:val="255"/>
        </w:trPr>
        <w:tc>
          <w:tcPr>
            <w:tcW w:w="4400" w:type="dxa"/>
            <w:tcBorders>
              <w:top w:val="nil"/>
              <w:left w:val="nil"/>
              <w:bottom w:val="nil"/>
              <w:right w:val="nil"/>
            </w:tcBorders>
            <w:shd w:val="clear" w:color="auto" w:fill="auto"/>
            <w:noWrap/>
            <w:vAlign w:val="bottom"/>
            <w:hideMark/>
          </w:tcPr>
          <w:p w14:paraId="7AFE5E30"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Preseli Pembrokeshire</w:t>
            </w:r>
          </w:p>
        </w:tc>
        <w:tc>
          <w:tcPr>
            <w:tcW w:w="2120" w:type="dxa"/>
            <w:tcBorders>
              <w:top w:val="nil"/>
              <w:left w:val="nil"/>
              <w:bottom w:val="nil"/>
              <w:right w:val="nil"/>
            </w:tcBorders>
            <w:shd w:val="clear" w:color="auto" w:fill="auto"/>
            <w:noWrap/>
            <w:vAlign w:val="bottom"/>
            <w:hideMark/>
          </w:tcPr>
          <w:p w14:paraId="7AFE5E31"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26.6%</w:t>
            </w:r>
          </w:p>
        </w:tc>
      </w:tr>
      <w:tr w:rsidR="0027723B" w:rsidRPr="0027723B" w14:paraId="7AFE5E35" w14:textId="77777777" w:rsidTr="0027723B">
        <w:trPr>
          <w:trHeight w:val="255"/>
        </w:trPr>
        <w:tc>
          <w:tcPr>
            <w:tcW w:w="4400" w:type="dxa"/>
            <w:tcBorders>
              <w:top w:val="nil"/>
              <w:left w:val="nil"/>
              <w:bottom w:val="nil"/>
              <w:right w:val="nil"/>
            </w:tcBorders>
            <w:shd w:val="clear" w:color="auto" w:fill="auto"/>
            <w:noWrap/>
            <w:vAlign w:val="bottom"/>
            <w:hideMark/>
          </w:tcPr>
          <w:p w14:paraId="7AFE5E33"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Rhondda</w:t>
            </w:r>
          </w:p>
        </w:tc>
        <w:tc>
          <w:tcPr>
            <w:tcW w:w="2120" w:type="dxa"/>
            <w:tcBorders>
              <w:top w:val="nil"/>
              <w:left w:val="nil"/>
              <w:bottom w:val="nil"/>
              <w:right w:val="nil"/>
            </w:tcBorders>
            <w:shd w:val="clear" w:color="auto" w:fill="auto"/>
            <w:noWrap/>
            <w:vAlign w:val="bottom"/>
            <w:hideMark/>
          </w:tcPr>
          <w:p w14:paraId="7AFE5E34"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32.7%</w:t>
            </w:r>
          </w:p>
        </w:tc>
      </w:tr>
      <w:tr w:rsidR="0027723B" w:rsidRPr="0027723B" w14:paraId="7AFE5E38" w14:textId="77777777" w:rsidTr="0027723B">
        <w:trPr>
          <w:trHeight w:val="255"/>
        </w:trPr>
        <w:tc>
          <w:tcPr>
            <w:tcW w:w="4400" w:type="dxa"/>
            <w:tcBorders>
              <w:top w:val="nil"/>
              <w:left w:val="nil"/>
              <w:bottom w:val="nil"/>
              <w:right w:val="nil"/>
            </w:tcBorders>
            <w:shd w:val="clear" w:color="auto" w:fill="auto"/>
            <w:noWrap/>
            <w:vAlign w:val="bottom"/>
            <w:hideMark/>
          </w:tcPr>
          <w:p w14:paraId="7AFE5E36"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Swansea East</w:t>
            </w:r>
          </w:p>
        </w:tc>
        <w:tc>
          <w:tcPr>
            <w:tcW w:w="2120" w:type="dxa"/>
            <w:tcBorders>
              <w:top w:val="nil"/>
              <w:left w:val="nil"/>
              <w:bottom w:val="nil"/>
              <w:right w:val="nil"/>
            </w:tcBorders>
            <w:shd w:val="clear" w:color="auto" w:fill="auto"/>
            <w:noWrap/>
            <w:vAlign w:val="bottom"/>
            <w:hideMark/>
          </w:tcPr>
          <w:p w14:paraId="7AFE5E37"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33.2%</w:t>
            </w:r>
          </w:p>
        </w:tc>
      </w:tr>
      <w:tr w:rsidR="0027723B" w:rsidRPr="0027723B" w14:paraId="7AFE5E3B" w14:textId="77777777" w:rsidTr="0027723B">
        <w:trPr>
          <w:trHeight w:val="255"/>
        </w:trPr>
        <w:tc>
          <w:tcPr>
            <w:tcW w:w="4400" w:type="dxa"/>
            <w:tcBorders>
              <w:top w:val="nil"/>
              <w:left w:val="nil"/>
              <w:bottom w:val="nil"/>
              <w:right w:val="nil"/>
            </w:tcBorders>
            <w:shd w:val="clear" w:color="auto" w:fill="auto"/>
            <w:noWrap/>
            <w:vAlign w:val="bottom"/>
            <w:hideMark/>
          </w:tcPr>
          <w:p w14:paraId="7AFE5E39"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Swansea West</w:t>
            </w:r>
          </w:p>
        </w:tc>
        <w:tc>
          <w:tcPr>
            <w:tcW w:w="2120" w:type="dxa"/>
            <w:tcBorders>
              <w:top w:val="nil"/>
              <w:left w:val="nil"/>
              <w:bottom w:val="nil"/>
              <w:right w:val="nil"/>
            </w:tcBorders>
            <w:shd w:val="clear" w:color="auto" w:fill="auto"/>
            <w:noWrap/>
            <w:vAlign w:val="bottom"/>
            <w:hideMark/>
          </w:tcPr>
          <w:p w14:paraId="7AFE5E3A"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29.3%</w:t>
            </w:r>
          </w:p>
        </w:tc>
      </w:tr>
      <w:tr w:rsidR="0027723B" w:rsidRPr="0027723B" w14:paraId="7AFE5E3E" w14:textId="77777777" w:rsidTr="0027723B">
        <w:trPr>
          <w:trHeight w:val="255"/>
        </w:trPr>
        <w:tc>
          <w:tcPr>
            <w:tcW w:w="4400" w:type="dxa"/>
            <w:tcBorders>
              <w:top w:val="nil"/>
              <w:left w:val="nil"/>
              <w:bottom w:val="nil"/>
              <w:right w:val="nil"/>
            </w:tcBorders>
            <w:shd w:val="clear" w:color="auto" w:fill="auto"/>
            <w:noWrap/>
            <w:vAlign w:val="bottom"/>
            <w:hideMark/>
          </w:tcPr>
          <w:p w14:paraId="7AFE5E3C"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Torfaen</w:t>
            </w:r>
          </w:p>
        </w:tc>
        <w:tc>
          <w:tcPr>
            <w:tcW w:w="2120" w:type="dxa"/>
            <w:tcBorders>
              <w:top w:val="nil"/>
              <w:left w:val="nil"/>
              <w:bottom w:val="nil"/>
              <w:right w:val="nil"/>
            </w:tcBorders>
            <w:shd w:val="clear" w:color="auto" w:fill="auto"/>
            <w:noWrap/>
            <w:vAlign w:val="bottom"/>
            <w:hideMark/>
          </w:tcPr>
          <w:p w14:paraId="7AFE5E3D"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29.5%</w:t>
            </w:r>
          </w:p>
        </w:tc>
      </w:tr>
      <w:tr w:rsidR="0027723B" w:rsidRPr="0027723B" w14:paraId="7AFE5E41" w14:textId="77777777" w:rsidTr="0027723B">
        <w:trPr>
          <w:trHeight w:val="255"/>
        </w:trPr>
        <w:tc>
          <w:tcPr>
            <w:tcW w:w="4400" w:type="dxa"/>
            <w:tcBorders>
              <w:top w:val="nil"/>
              <w:left w:val="nil"/>
              <w:bottom w:val="nil"/>
              <w:right w:val="nil"/>
            </w:tcBorders>
            <w:shd w:val="clear" w:color="auto" w:fill="auto"/>
            <w:noWrap/>
            <w:vAlign w:val="bottom"/>
            <w:hideMark/>
          </w:tcPr>
          <w:p w14:paraId="7AFE5E3F"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Vale of Clwyd</w:t>
            </w:r>
          </w:p>
        </w:tc>
        <w:tc>
          <w:tcPr>
            <w:tcW w:w="2120" w:type="dxa"/>
            <w:tcBorders>
              <w:top w:val="nil"/>
              <w:left w:val="nil"/>
              <w:bottom w:val="nil"/>
              <w:right w:val="nil"/>
            </w:tcBorders>
            <w:shd w:val="clear" w:color="auto" w:fill="auto"/>
            <w:noWrap/>
            <w:vAlign w:val="bottom"/>
            <w:hideMark/>
          </w:tcPr>
          <w:p w14:paraId="7AFE5E40"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29.7%</w:t>
            </w:r>
          </w:p>
        </w:tc>
      </w:tr>
      <w:tr w:rsidR="0027723B" w:rsidRPr="0027723B" w14:paraId="7AFE5E44" w14:textId="77777777" w:rsidTr="0027723B">
        <w:trPr>
          <w:trHeight w:val="255"/>
        </w:trPr>
        <w:tc>
          <w:tcPr>
            <w:tcW w:w="4400" w:type="dxa"/>
            <w:tcBorders>
              <w:top w:val="nil"/>
              <w:left w:val="nil"/>
              <w:bottom w:val="nil"/>
              <w:right w:val="nil"/>
            </w:tcBorders>
            <w:shd w:val="clear" w:color="auto" w:fill="auto"/>
            <w:noWrap/>
            <w:vAlign w:val="bottom"/>
            <w:hideMark/>
          </w:tcPr>
          <w:p w14:paraId="7AFE5E42"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Vale of Glamorgan</w:t>
            </w:r>
          </w:p>
        </w:tc>
        <w:tc>
          <w:tcPr>
            <w:tcW w:w="2120" w:type="dxa"/>
            <w:tcBorders>
              <w:top w:val="nil"/>
              <w:left w:val="nil"/>
              <w:bottom w:val="nil"/>
              <w:right w:val="nil"/>
            </w:tcBorders>
            <w:shd w:val="clear" w:color="auto" w:fill="auto"/>
            <w:noWrap/>
            <w:vAlign w:val="bottom"/>
            <w:hideMark/>
          </w:tcPr>
          <w:p w14:paraId="7AFE5E43"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26.7%</w:t>
            </w:r>
          </w:p>
        </w:tc>
      </w:tr>
      <w:tr w:rsidR="0027723B" w:rsidRPr="0027723B" w14:paraId="7AFE5E47" w14:textId="77777777" w:rsidTr="0027723B">
        <w:trPr>
          <w:trHeight w:val="255"/>
        </w:trPr>
        <w:tc>
          <w:tcPr>
            <w:tcW w:w="4400" w:type="dxa"/>
            <w:tcBorders>
              <w:top w:val="nil"/>
              <w:left w:val="nil"/>
              <w:bottom w:val="nil"/>
              <w:right w:val="nil"/>
            </w:tcBorders>
            <w:shd w:val="clear" w:color="auto" w:fill="auto"/>
            <w:noWrap/>
            <w:vAlign w:val="bottom"/>
            <w:hideMark/>
          </w:tcPr>
          <w:p w14:paraId="7AFE5E45"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Wrexham</w:t>
            </w:r>
          </w:p>
        </w:tc>
        <w:tc>
          <w:tcPr>
            <w:tcW w:w="2120" w:type="dxa"/>
            <w:tcBorders>
              <w:top w:val="nil"/>
              <w:left w:val="nil"/>
              <w:bottom w:val="nil"/>
              <w:right w:val="nil"/>
            </w:tcBorders>
            <w:shd w:val="clear" w:color="auto" w:fill="auto"/>
            <w:noWrap/>
            <w:vAlign w:val="bottom"/>
            <w:hideMark/>
          </w:tcPr>
          <w:p w14:paraId="7AFE5E46"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25.6%</w:t>
            </w:r>
          </w:p>
        </w:tc>
      </w:tr>
      <w:tr w:rsidR="0027723B" w:rsidRPr="0027723B" w14:paraId="7AFE5E4A" w14:textId="77777777" w:rsidTr="0027723B">
        <w:trPr>
          <w:trHeight w:val="255"/>
        </w:trPr>
        <w:tc>
          <w:tcPr>
            <w:tcW w:w="4400" w:type="dxa"/>
            <w:tcBorders>
              <w:top w:val="nil"/>
              <w:left w:val="nil"/>
              <w:bottom w:val="nil"/>
              <w:right w:val="nil"/>
            </w:tcBorders>
            <w:shd w:val="clear" w:color="auto" w:fill="auto"/>
            <w:noWrap/>
            <w:vAlign w:val="bottom"/>
            <w:hideMark/>
          </w:tcPr>
          <w:p w14:paraId="7AFE5E48" w14:textId="77777777" w:rsidR="0027723B" w:rsidRPr="0027723B" w:rsidRDefault="0027723B" w:rsidP="0027723B">
            <w:pPr>
              <w:spacing w:after="0" w:line="240" w:lineRule="auto"/>
              <w:rPr>
                <w:rFonts w:eastAsia="Times New Roman"/>
                <w:b/>
                <w:bCs/>
                <w:sz w:val="20"/>
                <w:szCs w:val="20"/>
                <w:lang w:val="es-ES" w:eastAsia="es-ES"/>
              </w:rPr>
            </w:pPr>
            <w:r w:rsidRPr="0027723B">
              <w:rPr>
                <w:rFonts w:eastAsia="Times New Roman"/>
                <w:b/>
                <w:bCs/>
                <w:sz w:val="20"/>
                <w:szCs w:val="20"/>
                <w:lang w:val="es-ES" w:eastAsia="es-ES"/>
              </w:rPr>
              <w:t>Ynys Môn</w:t>
            </w:r>
          </w:p>
        </w:tc>
        <w:tc>
          <w:tcPr>
            <w:tcW w:w="2120" w:type="dxa"/>
            <w:tcBorders>
              <w:top w:val="nil"/>
              <w:left w:val="nil"/>
              <w:bottom w:val="nil"/>
              <w:right w:val="nil"/>
            </w:tcBorders>
            <w:shd w:val="clear" w:color="auto" w:fill="auto"/>
            <w:noWrap/>
            <w:vAlign w:val="bottom"/>
            <w:hideMark/>
          </w:tcPr>
          <w:p w14:paraId="7AFE5E49" w14:textId="77777777" w:rsidR="0027723B" w:rsidRPr="0027723B" w:rsidRDefault="0027723B" w:rsidP="0027723B">
            <w:pPr>
              <w:spacing w:after="0" w:line="240" w:lineRule="auto"/>
              <w:jc w:val="right"/>
              <w:rPr>
                <w:rFonts w:eastAsia="Times New Roman"/>
                <w:sz w:val="20"/>
                <w:szCs w:val="20"/>
                <w:lang w:val="es-ES" w:eastAsia="es-ES"/>
              </w:rPr>
            </w:pPr>
            <w:r w:rsidRPr="0027723B">
              <w:rPr>
                <w:rFonts w:eastAsia="Times New Roman"/>
                <w:sz w:val="20"/>
                <w:szCs w:val="20"/>
                <w:lang w:val="es-ES" w:eastAsia="es-ES"/>
              </w:rPr>
              <w:t>26.9%</w:t>
            </w:r>
          </w:p>
        </w:tc>
      </w:tr>
    </w:tbl>
    <w:p w14:paraId="4117955E" w14:textId="77777777" w:rsidR="00C205B6" w:rsidRDefault="00C205B6" w:rsidP="00017598">
      <w:pPr>
        <w:pStyle w:val="NoSpacing"/>
        <w:rPr>
          <w:sz w:val="22"/>
          <w:szCs w:val="22"/>
        </w:rPr>
      </w:pPr>
    </w:p>
    <w:p w14:paraId="410740DE" w14:textId="77777777" w:rsidR="00C205B6" w:rsidRDefault="00C205B6" w:rsidP="00017598">
      <w:pPr>
        <w:pStyle w:val="NoSpacing"/>
        <w:rPr>
          <w:sz w:val="22"/>
          <w:szCs w:val="22"/>
        </w:rPr>
      </w:pPr>
    </w:p>
    <w:p w14:paraId="2578C905" w14:textId="77777777" w:rsidR="00C205B6" w:rsidRDefault="00C205B6" w:rsidP="00017598">
      <w:pPr>
        <w:pStyle w:val="NoSpacing"/>
        <w:rPr>
          <w:sz w:val="22"/>
          <w:szCs w:val="22"/>
        </w:rPr>
      </w:pPr>
    </w:p>
    <w:p w14:paraId="7A631F68" w14:textId="77777777" w:rsidR="00C205B6" w:rsidRDefault="00C205B6" w:rsidP="00017598">
      <w:pPr>
        <w:pStyle w:val="NoSpacing"/>
        <w:rPr>
          <w:sz w:val="22"/>
          <w:szCs w:val="22"/>
        </w:rPr>
      </w:pPr>
    </w:p>
    <w:p w14:paraId="542A6467" w14:textId="77777777" w:rsidR="00C205B6" w:rsidRDefault="00C205B6" w:rsidP="00017598">
      <w:pPr>
        <w:pStyle w:val="NoSpacing"/>
        <w:rPr>
          <w:sz w:val="22"/>
          <w:szCs w:val="22"/>
        </w:rPr>
      </w:pPr>
    </w:p>
    <w:p w14:paraId="3717657C" w14:textId="77777777" w:rsidR="00C205B6" w:rsidRDefault="00C205B6" w:rsidP="00017598">
      <w:pPr>
        <w:pStyle w:val="NoSpacing"/>
        <w:rPr>
          <w:sz w:val="22"/>
          <w:szCs w:val="22"/>
        </w:rPr>
      </w:pPr>
    </w:p>
    <w:p w14:paraId="0E76BCBC" w14:textId="77777777" w:rsidR="00C205B6" w:rsidRDefault="00C205B6" w:rsidP="00017598">
      <w:pPr>
        <w:pStyle w:val="NoSpacing"/>
        <w:rPr>
          <w:sz w:val="22"/>
          <w:szCs w:val="22"/>
        </w:rPr>
      </w:pPr>
    </w:p>
    <w:p w14:paraId="4B0D5961" w14:textId="77777777" w:rsidR="00C205B6" w:rsidRDefault="00C205B6" w:rsidP="00017598">
      <w:pPr>
        <w:pStyle w:val="NoSpacing"/>
        <w:rPr>
          <w:sz w:val="22"/>
          <w:szCs w:val="22"/>
        </w:rPr>
      </w:pPr>
    </w:p>
    <w:p w14:paraId="0AA8F1E9" w14:textId="77777777" w:rsidR="00C205B6" w:rsidRDefault="00C205B6" w:rsidP="00017598">
      <w:pPr>
        <w:pStyle w:val="NoSpacing"/>
        <w:rPr>
          <w:sz w:val="22"/>
          <w:szCs w:val="22"/>
        </w:rPr>
      </w:pPr>
    </w:p>
    <w:p w14:paraId="044DB8C3" w14:textId="77777777" w:rsidR="00C205B6" w:rsidRDefault="00C205B6" w:rsidP="00017598">
      <w:pPr>
        <w:pStyle w:val="NoSpacing"/>
        <w:rPr>
          <w:sz w:val="22"/>
          <w:szCs w:val="22"/>
        </w:rPr>
      </w:pPr>
    </w:p>
    <w:p w14:paraId="66DDE889" w14:textId="77777777" w:rsidR="00C205B6" w:rsidRDefault="00C205B6" w:rsidP="00017598">
      <w:pPr>
        <w:pStyle w:val="NoSpacing"/>
        <w:rPr>
          <w:sz w:val="22"/>
          <w:szCs w:val="22"/>
        </w:rPr>
      </w:pPr>
    </w:p>
    <w:p w14:paraId="3112866F" w14:textId="77777777" w:rsidR="00C205B6" w:rsidRDefault="00C205B6" w:rsidP="00017598">
      <w:pPr>
        <w:pStyle w:val="NoSpacing"/>
        <w:rPr>
          <w:sz w:val="22"/>
          <w:szCs w:val="22"/>
        </w:rPr>
      </w:pPr>
    </w:p>
    <w:p w14:paraId="1E06C1FB" w14:textId="77777777" w:rsidR="00C205B6" w:rsidRDefault="00C205B6" w:rsidP="00017598">
      <w:pPr>
        <w:pStyle w:val="NoSpacing"/>
        <w:rPr>
          <w:sz w:val="22"/>
          <w:szCs w:val="22"/>
        </w:rPr>
      </w:pPr>
    </w:p>
    <w:p w14:paraId="054CF0D8" w14:textId="77777777" w:rsidR="00C205B6" w:rsidRDefault="00C205B6" w:rsidP="00017598">
      <w:pPr>
        <w:pStyle w:val="NoSpacing"/>
        <w:rPr>
          <w:sz w:val="22"/>
          <w:szCs w:val="22"/>
        </w:rPr>
      </w:pPr>
    </w:p>
    <w:p w14:paraId="401748AF" w14:textId="77777777" w:rsidR="00C205B6" w:rsidRDefault="00C205B6" w:rsidP="00017598">
      <w:pPr>
        <w:pStyle w:val="NoSpacing"/>
        <w:rPr>
          <w:sz w:val="22"/>
          <w:szCs w:val="22"/>
        </w:rPr>
      </w:pPr>
    </w:p>
    <w:p w14:paraId="002CBCC9" w14:textId="77777777" w:rsidR="00C205B6" w:rsidRDefault="00C205B6" w:rsidP="00017598">
      <w:pPr>
        <w:pStyle w:val="NoSpacing"/>
        <w:rPr>
          <w:sz w:val="22"/>
          <w:szCs w:val="22"/>
        </w:rPr>
      </w:pPr>
    </w:p>
    <w:p w14:paraId="6CB56310" w14:textId="77777777" w:rsidR="00C205B6" w:rsidRDefault="00C205B6" w:rsidP="00017598">
      <w:pPr>
        <w:pStyle w:val="NoSpacing"/>
        <w:rPr>
          <w:sz w:val="22"/>
          <w:szCs w:val="22"/>
        </w:rPr>
      </w:pPr>
    </w:p>
    <w:p w14:paraId="326A26C1" w14:textId="77777777" w:rsidR="00C205B6" w:rsidRDefault="00C205B6" w:rsidP="00017598">
      <w:pPr>
        <w:pStyle w:val="NoSpacing"/>
        <w:rPr>
          <w:sz w:val="22"/>
          <w:szCs w:val="22"/>
        </w:rPr>
      </w:pPr>
    </w:p>
    <w:p w14:paraId="6CE46B29" w14:textId="77777777" w:rsidR="00C205B6" w:rsidRDefault="00C205B6" w:rsidP="00017598">
      <w:pPr>
        <w:pStyle w:val="NoSpacing"/>
        <w:rPr>
          <w:sz w:val="22"/>
          <w:szCs w:val="22"/>
        </w:rPr>
      </w:pPr>
    </w:p>
    <w:p w14:paraId="35C6E77B" w14:textId="77777777" w:rsidR="00C205B6" w:rsidRDefault="00C205B6" w:rsidP="00017598">
      <w:pPr>
        <w:pStyle w:val="NoSpacing"/>
        <w:rPr>
          <w:sz w:val="22"/>
          <w:szCs w:val="22"/>
        </w:rPr>
      </w:pPr>
    </w:p>
    <w:p w14:paraId="103533B1" w14:textId="77777777" w:rsidR="00C205B6" w:rsidRDefault="00C205B6" w:rsidP="00017598">
      <w:pPr>
        <w:pStyle w:val="NoSpacing"/>
        <w:rPr>
          <w:sz w:val="22"/>
          <w:szCs w:val="22"/>
        </w:rPr>
      </w:pPr>
    </w:p>
    <w:p w14:paraId="14B693C3" w14:textId="77777777" w:rsidR="00C205B6" w:rsidRDefault="00C205B6" w:rsidP="00017598">
      <w:pPr>
        <w:pStyle w:val="NoSpacing"/>
        <w:rPr>
          <w:sz w:val="22"/>
          <w:szCs w:val="22"/>
        </w:rPr>
      </w:pPr>
    </w:p>
    <w:p w14:paraId="6D8843F1" w14:textId="77777777" w:rsidR="00C205B6" w:rsidRDefault="00C205B6" w:rsidP="00017598">
      <w:pPr>
        <w:pStyle w:val="NoSpacing"/>
        <w:rPr>
          <w:sz w:val="22"/>
          <w:szCs w:val="22"/>
        </w:rPr>
      </w:pPr>
    </w:p>
    <w:p w14:paraId="512D87A6" w14:textId="77777777" w:rsidR="00C205B6" w:rsidRDefault="00C205B6" w:rsidP="00017598">
      <w:pPr>
        <w:pStyle w:val="NoSpacing"/>
        <w:rPr>
          <w:sz w:val="22"/>
          <w:szCs w:val="22"/>
        </w:rPr>
      </w:pPr>
    </w:p>
    <w:p w14:paraId="49C5D264" w14:textId="77777777" w:rsidR="00C205B6" w:rsidRDefault="00C205B6" w:rsidP="00017598">
      <w:pPr>
        <w:pStyle w:val="NoSpacing"/>
        <w:rPr>
          <w:sz w:val="22"/>
          <w:szCs w:val="22"/>
        </w:rPr>
      </w:pPr>
    </w:p>
    <w:p w14:paraId="730BA784" w14:textId="77777777" w:rsidR="00C205B6" w:rsidRDefault="00C205B6" w:rsidP="00017598">
      <w:pPr>
        <w:pStyle w:val="NoSpacing"/>
        <w:rPr>
          <w:sz w:val="22"/>
          <w:szCs w:val="22"/>
        </w:rPr>
      </w:pPr>
    </w:p>
    <w:p w14:paraId="2D00F1A2" w14:textId="77777777" w:rsidR="00C205B6" w:rsidRDefault="00C205B6" w:rsidP="00017598">
      <w:pPr>
        <w:pStyle w:val="NoSpacing"/>
        <w:rPr>
          <w:sz w:val="22"/>
          <w:szCs w:val="22"/>
        </w:rPr>
      </w:pPr>
    </w:p>
    <w:p w14:paraId="27EF47F7" w14:textId="77777777" w:rsidR="00C205B6" w:rsidRDefault="00C205B6" w:rsidP="00017598">
      <w:pPr>
        <w:pStyle w:val="NoSpacing"/>
        <w:rPr>
          <w:sz w:val="22"/>
          <w:szCs w:val="22"/>
        </w:rPr>
      </w:pPr>
    </w:p>
    <w:p w14:paraId="41F802D3" w14:textId="77777777" w:rsidR="00C205B6" w:rsidRDefault="00C205B6" w:rsidP="00017598">
      <w:pPr>
        <w:pStyle w:val="NoSpacing"/>
        <w:rPr>
          <w:sz w:val="22"/>
          <w:szCs w:val="22"/>
        </w:rPr>
      </w:pPr>
    </w:p>
    <w:p w14:paraId="2E96F638" w14:textId="77777777" w:rsidR="00C205B6" w:rsidRDefault="00C205B6" w:rsidP="00017598">
      <w:pPr>
        <w:pStyle w:val="NoSpacing"/>
        <w:rPr>
          <w:sz w:val="22"/>
          <w:szCs w:val="22"/>
        </w:rPr>
      </w:pPr>
    </w:p>
    <w:p w14:paraId="7AFE5E4B" w14:textId="2D3A3F31" w:rsidR="00017598" w:rsidRPr="00253D75" w:rsidRDefault="00C205B6" w:rsidP="00017598">
      <w:pPr>
        <w:pStyle w:val="NoSpacing"/>
        <w:rPr>
          <w:sz w:val="22"/>
          <w:szCs w:val="22"/>
        </w:rPr>
      </w:pPr>
      <w:r>
        <w:rPr>
          <w:rStyle w:val="EndnoteReference"/>
          <w:sz w:val="22"/>
          <w:szCs w:val="22"/>
        </w:rPr>
        <w:endnoteReference w:id="1"/>
      </w:r>
    </w:p>
    <w:sectPr w:rsidR="00017598" w:rsidRPr="00253D75" w:rsidSect="00552D0C">
      <w:footerReference w:type="default" r:id="rId1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E5E4E" w14:textId="77777777" w:rsidR="007C3395" w:rsidRDefault="007C3395" w:rsidP="00DD7D11">
      <w:pPr>
        <w:spacing w:after="0" w:line="240" w:lineRule="auto"/>
      </w:pPr>
      <w:r>
        <w:separator/>
      </w:r>
    </w:p>
  </w:endnote>
  <w:endnote w:type="continuationSeparator" w:id="0">
    <w:p w14:paraId="7AFE5E4F" w14:textId="77777777" w:rsidR="007C3395" w:rsidRDefault="007C3395" w:rsidP="00DD7D11">
      <w:pPr>
        <w:spacing w:after="0" w:line="240" w:lineRule="auto"/>
      </w:pPr>
      <w:r>
        <w:continuationSeparator/>
      </w:r>
    </w:p>
  </w:endnote>
  <w:endnote w:id="1">
    <w:p w14:paraId="1319CDB1" w14:textId="77777777" w:rsidR="007C3395" w:rsidRDefault="007C3395">
      <w:pPr>
        <w:pStyle w:val="EndnoteText"/>
      </w:pPr>
      <w:r>
        <w:t>End Child Poverty is hosted by Child Poverty Action Group.</w:t>
      </w:r>
    </w:p>
    <w:p w14:paraId="4CE37CDC" w14:textId="77777777" w:rsidR="007C3395" w:rsidRDefault="007C3395">
      <w:pPr>
        <w:pStyle w:val="EndnoteText"/>
      </w:pPr>
    </w:p>
    <w:p w14:paraId="14D5BEF0" w14:textId="418CAD5C" w:rsidR="007C3395" w:rsidRDefault="007C3395">
      <w:pPr>
        <w:pStyle w:val="EndnoteText"/>
      </w:pPr>
      <w:r>
        <w:t>Child Poverty Action Group is a charity registered in England and Wales (registration number 294841) and in Scotland (registration number SC039339), and is a company limited by guarantee, registered in England (registration number 1993854). VAT number: 690 808117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696477"/>
      <w:docPartObj>
        <w:docPartGallery w:val="Page Numbers (Bottom of Page)"/>
        <w:docPartUnique/>
      </w:docPartObj>
    </w:sdtPr>
    <w:sdtEndPr>
      <w:rPr>
        <w:noProof/>
      </w:rPr>
    </w:sdtEndPr>
    <w:sdtContent>
      <w:p w14:paraId="7AFE5E50" w14:textId="4B9F0170" w:rsidR="007C3395" w:rsidRDefault="007C3395">
        <w:pPr>
          <w:pStyle w:val="Footer"/>
          <w:jc w:val="center"/>
        </w:pPr>
        <w:r>
          <w:fldChar w:fldCharType="begin"/>
        </w:r>
        <w:r>
          <w:instrText xml:space="preserve"> PAGE   \* MERGEFORMAT </w:instrText>
        </w:r>
        <w:r>
          <w:fldChar w:fldCharType="separate"/>
        </w:r>
        <w:r w:rsidR="005540A9">
          <w:rPr>
            <w:noProof/>
          </w:rPr>
          <w:t>7</w:t>
        </w:r>
        <w:r>
          <w:rPr>
            <w:noProof/>
          </w:rPr>
          <w:fldChar w:fldCharType="end"/>
        </w:r>
      </w:p>
    </w:sdtContent>
  </w:sdt>
  <w:p w14:paraId="7AFE5E51" w14:textId="77777777" w:rsidR="007C3395" w:rsidRDefault="007C3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E5E4C" w14:textId="77777777" w:rsidR="007C3395" w:rsidRDefault="007C3395" w:rsidP="00DD7D11">
      <w:pPr>
        <w:spacing w:after="0" w:line="240" w:lineRule="auto"/>
      </w:pPr>
      <w:r>
        <w:separator/>
      </w:r>
    </w:p>
  </w:footnote>
  <w:footnote w:type="continuationSeparator" w:id="0">
    <w:p w14:paraId="7AFE5E4D" w14:textId="77777777" w:rsidR="007C3395" w:rsidRDefault="007C3395" w:rsidP="00DD7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2AB9"/>
    <w:multiLevelType w:val="hybridMultilevel"/>
    <w:tmpl w:val="F0069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BF78A7"/>
    <w:multiLevelType w:val="hybridMultilevel"/>
    <w:tmpl w:val="A24CBACA"/>
    <w:lvl w:ilvl="0" w:tplc="5ED472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5B54BAD"/>
    <w:multiLevelType w:val="hybridMultilevel"/>
    <w:tmpl w:val="6C346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3D6503"/>
    <w:multiLevelType w:val="hybridMultilevel"/>
    <w:tmpl w:val="DFC6693A"/>
    <w:lvl w:ilvl="0" w:tplc="6EC0216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0E33AE5"/>
    <w:multiLevelType w:val="hybridMultilevel"/>
    <w:tmpl w:val="3BA0C6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CE7234"/>
    <w:multiLevelType w:val="hybridMultilevel"/>
    <w:tmpl w:val="6C346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C2D86"/>
    <w:multiLevelType w:val="hybridMultilevel"/>
    <w:tmpl w:val="60E0E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D46A7E"/>
    <w:multiLevelType w:val="hybridMultilevel"/>
    <w:tmpl w:val="3F424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4171BF"/>
    <w:multiLevelType w:val="hybridMultilevel"/>
    <w:tmpl w:val="023C0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97005B"/>
    <w:multiLevelType w:val="hybridMultilevel"/>
    <w:tmpl w:val="C1509A58"/>
    <w:lvl w:ilvl="0" w:tplc="1778CE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83107DB"/>
    <w:multiLevelType w:val="hybridMultilevel"/>
    <w:tmpl w:val="E3664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234AFE"/>
    <w:multiLevelType w:val="hybridMultilevel"/>
    <w:tmpl w:val="023C0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060E50"/>
    <w:multiLevelType w:val="hybridMultilevel"/>
    <w:tmpl w:val="CC6AA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12"/>
  </w:num>
  <w:num w:numId="5">
    <w:abstractNumId w:val="11"/>
  </w:num>
  <w:num w:numId="6">
    <w:abstractNumId w:val="7"/>
  </w:num>
  <w:num w:numId="7">
    <w:abstractNumId w:val="10"/>
  </w:num>
  <w:num w:numId="8">
    <w:abstractNumId w:val="6"/>
  </w:num>
  <w:num w:numId="9">
    <w:abstractNumId w:val="1"/>
  </w:num>
  <w:num w:numId="10">
    <w:abstractNumId w:val="0"/>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63A20"/>
    <w:rsid w:val="000036B7"/>
    <w:rsid w:val="00017598"/>
    <w:rsid w:val="00034F9C"/>
    <w:rsid w:val="00035159"/>
    <w:rsid w:val="00092E64"/>
    <w:rsid w:val="000E7F42"/>
    <w:rsid w:val="00101035"/>
    <w:rsid w:val="00124ECF"/>
    <w:rsid w:val="0014783C"/>
    <w:rsid w:val="0017499B"/>
    <w:rsid w:val="001833A3"/>
    <w:rsid w:val="001A75B3"/>
    <w:rsid w:val="001E5A64"/>
    <w:rsid w:val="0020144C"/>
    <w:rsid w:val="00210079"/>
    <w:rsid w:val="00253D75"/>
    <w:rsid w:val="0027723B"/>
    <w:rsid w:val="00282410"/>
    <w:rsid w:val="00293215"/>
    <w:rsid w:val="002E6200"/>
    <w:rsid w:val="0031443C"/>
    <w:rsid w:val="00316258"/>
    <w:rsid w:val="00363A20"/>
    <w:rsid w:val="00375870"/>
    <w:rsid w:val="003A6264"/>
    <w:rsid w:val="003A74EC"/>
    <w:rsid w:val="003A76C9"/>
    <w:rsid w:val="003D67BB"/>
    <w:rsid w:val="003D73EA"/>
    <w:rsid w:val="003F516B"/>
    <w:rsid w:val="00401348"/>
    <w:rsid w:val="004713D9"/>
    <w:rsid w:val="00477612"/>
    <w:rsid w:val="004B770E"/>
    <w:rsid w:val="004D218A"/>
    <w:rsid w:val="004D6E30"/>
    <w:rsid w:val="004F6769"/>
    <w:rsid w:val="005277EF"/>
    <w:rsid w:val="0054223D"/>
    <w:rsid w:val="005447E3"/>
    <w:rsid w:val="00545AB3"/>
    <w:rsid w:val="00550649"/>
    <w:rsid w:val="00552D0C"/>
    <w:rsid w:val="005540A9"/>
    <w:rsid w:val="00597434"/>
    <w:rsid w:val="005C713F"/>
    <w:rsid w:val="005F0A80"/>
    <w:rsid w:val="005F5055"/>
    <w:rsid w:val="00644AAC"/>
    <w:rsid w:val="006A5B2D"/>
    <w:rsid w:val="006D2E50"/>
    <w:rsid w:val="006F1CEF"/>
    <w:rsid w:val="00723043"/>
    <w:rsid w:val="00752247"/>
    <w:rsid w:val="007706B4"/>
    <w:rsid w:val="0077186F"/>
    <w:rsid w:val="00790254"/>
    <w:rsid w:val="00793631"/>
    <w:rsid w:val="00796353"/>
    <w:rsid w:val="007C3198"/>
    <w:rsid w:val="007C3395"/>
    <w:rsid w:val="007D1B73"/>
    <w:rsid w:val="007F240F"/>
    <w:rsid w:val="00800FDF"/>
    <w:rsid w:val="00801C43"/>
    <w:rsid w:val="00853EA4"/>
    <w:rsid w:val="00865D30"/>
    <w:rsid w:val="008B639C"/>
    <w:rsid w:val="009158D7"/>
    <w:rsid w:val="00916964"/>
    <w:rsid w:val="009252EE"/>
    <w:rsid w:val="00935953"/>
    <w:rsid w:val="00975DA0"/>
    <w:rsid w:val="0097747C"/>
    <w:rsid w:val="00987BEA"/>
    <w:rsid w:val="009964F9"/>
    <w:rsid w:val="009D61EF"/>
    <w:rsid w:val="00A15FD7"/>
    <w:rsid w:val="00A21CB2"/>
    <w:rsid w:val="00A54054"/>
    <w:rsid w:val="00A67424"/>
    <w:rsid w:val="00A9228D"/>
    <w:rsid w:val="00AA5D54"/>
    <w:rsid w:val="00B033E8"/>
    <w:rsid w:val="00B247FC"/>
    <w:rsid w:val="00B46A54"/>
    <w:rsid w:val="00B70A0A"/>
    <w:rsid w:val="00BB0DF0"/>
    <w:rsid w:val="00C205B6"/>
    <w:rsid w:val="00C54D85"/>
    <w:rsid w:val="00C64D6E"/>
    <w:rsid w:val="00CA6A9F"/>
    <w:rsid w:val="00CB389C"/>
    <w:rsid w:val="00CB62E7"/>
    <w:rsid w:val="00D1027D"/>
    <w:rsid w:val="00D242FD"/>
    <w:rsid w:val="00D41ED5"/>
    <w:rsid w:val="00D91A0E"/>
    <w:rsid w:val="00D93FCF"/>
    <w:rsid w:val="00DB54B8"/>
    <w:rsid w:val="00DB5F0B"/>
    <w:rsid w:val="00DC15A0"/>
    <w:rsid w:val="00DD7D11"/>
    <w:rsid w:val="00E0767D"/>
    <w:rsid w:val="00E07824"/>
    <w:rsid w:val="00E22F0D"/>
    <w:rsid w:val="00E530EF"/>
    <w:rsid w:val="00E815AB"/>
    <w:rsid w:val="00E856C1"/>
    <w:rsid w:val="00E934E4"/>
    <w:rsid w:val="00EA2FF4"/>
    <w:rsid w:val="00EA623C"/>
    <w:rsid w:val="00EF4280"/>
    <w:rsid w:val="00EF71C6"/>
    <w:rsid w:val="00F4369C"/>
    <w:rsid w:val="00F616A8"/>
    <w:rsid w:val="00F6223F"/>
    <w:rsid w:val="00F92FEE"/>
    <w:rsid w:val="00FC69C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AFE4FD9"/>
  <w15:docId w15:val="{20862519-D964-4028-9D6C-ABC7EEDB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4D6E"/>
    <w:rPr>
      <w:sz w:val="16"/>
      <w:szCs w:val="16"/>
    </w:rPr>
  </w:style>
  <w:style w:type="paragraph" w:styleId="CommentText">
    <w:name w:val="annotation text"/>
    <w:basedOn w:val="Normal"/>
    <w:link w:val="CommentTextChar"/>
    <w:uiPriority w:val="99"/>
    <w:semiHidden/>
    <w:unhideWhenUsed/>
    <w:rsid w:val="00C64D6E"/>
    <w:pPr>
      <w:spacing w:line="240" w:lineRule="auto"/>
    </w:pPr>
    <w:rPr>
      <w:sz w:val="20"/>
      <w:szCs w:val="20"/>
    </w:rPr>
  </w:style>
  <w:style w:type="character" w:customStyle="1" w:styleId="CommentTextChar">
    <w:name w:val="Comment Text Char"/>
    <w:basedOn w:val="DefaultParagraphFont"/>
    <w:link w:val="CommentText"/>
    <w:uiPriority w:val="99"/>
    <w:semiHidden/>
    <w:rsid w:val="00C64D6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64D6E"/>
    <w:rPr>
      <w:b/>
      <w:bCs/>
    </w:rPr>
  </w:style>
  <w:style w:type="character" w:customStyle="1" w:styleId="CommentSubjectChar">
    <w:name w:val="Comment Subject Char"/>
    <w:basedOn w:val="CommentTextChar"/>
    <w:link w:val="CommentSubject"/>
    <w:uiPriority w:val="99"/>
    <w:semiHidden/>
    <w:rsid w:val="00C64D6E"/>
    <w:rPr>
      <w:rFonts w:ascii="Arial" w:hAnsi="Arial" w:cs="Arial"/>
      <w:b/>
      <w:bCs/>
      <w:sz w:val="20"/>
      <w:szCs w:val="20"/>
    </w:rPr>
  </w:style>
  <w:style w:type="paragraph" w:styleId="BalloonText">
    <w:name w:val="Balloon Text"/>
    <w:basedOn w:val="Normal"/>
    <w:link w:val="BalloonTextChar"/>
    <w:uiPriority w:val="99"/>
    <w:semiHidden/>
    <w:unhideWhenUsed/>
    <w:rsid w:val="00C64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D6E"/>
    <w:rPr>
      <w:rFonts w:ascii="Tahoma" w:hAnsi="Tahoma" w:cs="Tahoma"/>
      <w:sz w:val="16"/>
      <w:szCs w:val="16"/>
    </w:rPr>
  </w:style>
  <w:style w:type="table" w:styleId="TableGrid">
    <w:name w:val="Table Grid"/>
    <w:basedOn w:val="TableNormal"/>
    <w:uiPriority w:val="59"/>
    <w:rsid w:val="00915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8D7"/>
    <w:pPr>
      <w:ind w:left="720"/>
      <w:contextualSpacing/>
    </w:pPr>
  </w:style>
  <w:style w:type="paragraph" w:styleId="NoSpacing">
    <w:name w:val="No Spacing"/>
    <w:uiPriority w:val="1"/>
    <w:qFormat/>
    <w:rsid w:val="004D218A"/>
    <w:pPr>
      <w:spacing w:after="0" w:line="240" w:lineRule="auto"/>
    </w:pPr>
    <w:rPr>
      <w:rFonts w:ascii="Arial" w:hAnsi="Arial" w:cs="Arial"/>
      <w:sz w:val="24"/>
      <w:szCs w:val="24"/>
    </w:rPr>
  </w:style>
  <w:style w:type="character" w:styleId="Hyperlink">
    <w:name w:val="Hyperlink"/>
    <w:basedOn w:val="DefaultParagraphFont"/>
    <w:uiPriority w:val="99"/>
    <w:unhideWhenUsed/>
    <w:rsid w:val="00550649"/>
    <w:rPr>
      <w:color w:val="0000FF"/>
      <w:u w:val="single"/>
    </w:rPr>
  </w:style>
  <w:style w:type="paragraph" w:styleId="Header">
    <w:name w:val="header"/>
    <w:basedOn w:val="Normal"/>
    <w:link w:val="HeaderChar"/>
    <w:uiPriority w:val="99"/>
    <w:unhideWhenUsed/>
    <w:rsid w:val="00DD7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D11"/>
    <w:rPr>
      <w:rFonts w:ascii="Arial" w:hAnsi="Arial" w:cs="Arial"/>
      <w:sz w:val="24"/>
      <w:szCs w:val="24"/>
    </w:rPr>
  </w:style>
  <w:style w:type="paragraph" w:styleId="Footer">
    <w:name w:val="footer"/>
    <w:basedOn w:val="Normal"/>
    <w:link w:val="FooterChar"/>
    <w:uiPriority w:val="99"/>
    <w:unhideWhenUsed/>
    <w:rsid w:val="00DD7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D11"/>
    <w:rPr>
      <w:rFonts w:ascii="Arial" w:hAnsi="Arial" w:cs="Arial"/>
      <w:sz w:val="24"/>
      <w:szCs w:val="24"/>
    </w:rPr>
  </w:style>
  <w:style w:type="paragraph" w:customStyle="1" w:styleId="Default">
    <w:name w:val="Default"/>
    <w:rsid w:val="00E0767D"/>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C205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05B6"/>
    <w:rPr>
      <w:rFonts w:ascii="Arial" w:hAnsi="Arial" w:cs="Arial"/>
      <w:sz w:val="20"/>
      <w:szCs w:val="20"/>
    </w:rPr>
  </w:style>
  <w:style w:type="character" w:styleId="EndnoteReference">
    <w:name w:val="endnote reference"/>
    <w:basedOn w:val="DefaultParagraphFont"/>
    <w:uiPriority w:val="99"/>
    <w:semiHidden/>
    <w:unhideWhenUsed/>
    <w:rsid w:val="00C205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549">
      <w:bodyDiv w:val="1"/>
      <w:marLeft w:val="0"/>
      <w:marRight w:val="0"/>
      <w:marTop w:val="0"/>
      <w:marBottom w:val="0"/>
      <w:divBdr>
        <w:top w:val="none" w:sz="0" w:space="0" w:color="auto"/>
        <w:left w:val="none" w:sz="0" w:space="0" w:color="auto"/>
        <w:bottom w:val="none" w:sz="0" w:space="0" w:color="auto"/>
        <w:right w:val="none" w:sz="0" w:space="0" w:color="auto"/>
      </w:divBdr>
    </w:div>
    <w:div w:id="35468941">
      <w:bodyDiv w:val="1"/>
      <w:marLeft w:val="0"/>
      <w:marRight w:val="0"/>
      <w:marTop w:val="0"/>
      <w:marBottom w:val="0"/>
      <w:divBdr>
        <w:top w:val="none" w:sz="0" w:space="0" w:color="auto"/>
        <w:left w:val="none" w:sz="0" w:space="0" w:color="auto"/>
        <w:bottom w:val="none" w:sz="0" w:space="0" w:color="auto"/>
        <w:right w:val="none" w:sz="0" w:space="0" w:color="auto"/>
      </w:divBdr>
    </w:div>
    <w:div w:id="71784064">
      <w:bodyDiv w:val="1"/>
      <w:marLeft w:val="0"/>
      <w:marRight w:val="0"/>
      <w:marTop w:val="0"/>
      <w:marBottom w:val="0"/>
      <w:divBdr>
        <w:top w:val="none" w:sz="0" w:space="0" w:color="auto"/>
        <w:left w:val="none" w:sz="0" w:space="0" w:color="auto"/>
        <w:bottom w:val="none" w:sz="0" w:space="0" w:color="auto"/>
        <w:right w:val="none" w:sz="0" w:space="0" w:color="auto"/>
      </w:divBdr>
    </w:div>
    <w:div w:id="147017155">
      <w:bodyDiv w:val="1"/>
      <w:marLeft w:val="0"/>
      <w:marRight w:val="0"/>
      <w:marTop w:val="0"/>
      <w:marBottom w:val="0"/>
      <w:divBdr>
        <w:top w:val="none" w:sz="0" w:space="0" w:color="auto"/>
        <w:left w:val="none" w:sz="0" w:space="0" w:color="auto"/>
        <w:bottom w:val="none" w:sz="0" w:space="0" w:color="auto"/>
        <w:right w:val="none" w:sz="0" w:space="0" w:color="auto"/>
      </w:divBdr>
    </w:div>
    <w:div w:id="151145785">
      <w:bodyDiv w:val="1"/>
      <w:marLeft w:val="0"/>
      <w:marRight w:val="0"/>
      <w:marTop w:val="0"/>
      <w:marBottom w:val="0"/>
      <w:divBdr>
        <w:top w:val="none" w:sz="0" w:space="0" w:color="auto"/>
        <w:left w:val="none" w:sz="0" w:space="0" w:color="auto"/>
        <w:bottom w:val="none" w:sz="0" w:space="0" w:color="auto"/>
        <w:right w:val="none" w:sz="0" w:space="0" w:color="auto"/>
      </w:divBdr>
    </w:div>
    <w:div w:id="190850330">
      <w:bodyDiv w:val="1"/>
      <w:marLeft w:val="0"/>
      <w:marRight w:val="0"/>
      <w:marTop w:val="0"/>
      <w:marBottom w:val="0"/>
      <w:divBdr>
        <w:top w:val="none" w:sz="0" w:space="0" w:color="auto"/>
        <w:left w:val="none" w:sz="0" w:space="0" w:color="auto"/>
        <w:bottom w:val="none" w:sz="0" w:space="0" w:color="auto"/>
        <w:right w:val="none" w:sz="0" w:space="0" w:color="auto"/>
      </w:divBdr>
    </w:div>
    <w:div w:id="218368147">
      <w:bodyDiv w:val="1"/>
      <w:marLeft w:val="0"/>
      <w:marRight w:val="0"/>
      <w:marTop w:val="0"/>
      <w:marBottom w:val="0"/>
      <w:divBdr>
        <w:top w:val="none" w:sz="0" w:space="0" w:color="auto"/>
        <w:left w:val="none" w:sz="0" w:space="0" w:color="auto"/>
        <w:bottom w:val="none" w:sz="0" w:space="0" w:color="auto"/>
        <w:right w:val="none" w:sz="0" w:space="0" w:color="auto"/>
      </w:divBdr>
    </w:div>
    <w:div w:id="229929874">
      <w:bodyDiv w:val="1"/>
      <w:marLeft w:val="0"/>
      <w:marRight w:val="0"/>
      <w:marTop w:val="0"/>
      <w:marBottom w:val="0"/>
      <w:divBdr>
        <w:top w:val="none" w:sz="0" w:space="0" w:color="auto"/>
        <w:left w:val="none" w:sz="0" w:space="0" w:color="auto"/>
        <w:bottom w:val="none" w:sz="0" w:space="0" w:color="auto"/>
        <w:right w:val="none" w:sz="0" w:space="0" w:color="auto"/>
      </w:divBdr>
    </w:div>
    <w:div w:id="406730342">
      <w:bodyDiv w:val="1"/>
      <w:marLeft w:val="0"/>
      <w:marRight w:val="0"/>
      <w:marTop w:val="0"/>
      <w:marBottom w:val="0"/>
      <w:divBdr>
        <w:top w:val="none" w:sz="0" w:space="0" w:color="auto"/>
        <w:left w:val="none" w:sz="0" w:space="0" w:color="auto"/>
        <w:bottom w:val="none" w:sz="0" w:space="0" w:color="auto"/>
        <w:right w:val="none" w:sz="0" w:space="0" w:color="auto"/>
      </w:divBdr>
    </w:div>
    <w:div w:id="448359591">
      <w:bodyDiv w:val="1"/>
      <w:marLeft w:val="0"/>
      <w:marRight w:val="0"/>
      <w:marTop w:val="0"/>
      <w:marBottom w:val="0"/>
      <w:divBdr>
        <w:top w:val="none" w:sz="0" w:space="0" w:color="auto"/>
        <w:left w:val="none" w:sz="0" w:space="0" w:color="auto"/>
        <w:bottom w:val="none" w:sz="0" w:space="0" w:color="auto"/>
        <w:right w:val="none" w:sz="0" w:space="0" w:color="auto"/>
      </w:divBdr>
    </w:div>
    <w:div w:id="480468076">
      <w:bodyDiv w:val="1"/>
      <w:marLeft w:val="0"/>
      <w:marRight w:val="0"/>
      <w:marTop w:val="0"/>
      <w:marBottom w:val="0"/>
      <w:divBdr>
        <w:top w:val="none" w:sz="0" w:space="0" w:color="auto"/>
        <w:left w:val="none" w:sz="0" w:space="0" w:color="auto"/>
        <w:bottom w:val="none" w:sz="0" w:space="0" w:color="auto"/>
        <w:right w:val="none" w:sz="0" w:space="0" w:color="auto"/>
      </w:divBdr>
    </w:div>
    <w:div w:id="495652356">
      <w:bodyDiv w:val="1"/>
      <w:marLeft w:val="0"/>
      <w:marRight w:val="0"/>
      <w:marTop w:val="0"/>
      <w:marBottom w:val="0"/>
      <w:divBdr>
        <w:top w:val="none" w:sz="0" w:space="0" w:color="auto"/>
        <w:left w:val="none" w:sz="0" w:space="0" w:color="auto"/>
        <w:bottom w:val="none" w:sz="0" w:space="0" w:color="auto"/>
        <w:right w:val="none" w:sz="0" w:space="0" w:color="auto"/>
      </w:divBdr>
    </w:div>
    <w:div w:id="648945018">
      <w:bodyDiv w:val="1"/>
      <w:marLeft w:val="0"/>
      <w:marRight w:val="0"/>
      <w:marTop w:val="0"/>
      <w:marBottom w:val="0"/>
      <w:divBdr>
        <w:top w:val="none" w:sz="0" w:space="0" w:color="auto"/>
        <w:left w:val="none" w:sz="0" w:space="0" w:color="auto"/>
        <w:bottom w:val="none" w:sz="0" w:space="0" w:color="auto"/>
        <w:right w:val="none" w:sz="0" w:space="0" w:color="auto"/>
      </w:divBdr>
    </w:div>
    <w:div w:id="677075295">
      <w:bodyDiv w:val="1"/>
      <w:marLeft w:val="0"/>
      <w:marRight w:val="0"/>
      <w:marTop w:val="0"/>
      <w:marBottom w:val="0"/>
      <w:divBdr>
        <w:top w:val="none" w:sz="0" w:space="0" w:color="auto"/>
        <w:left w:val="none" w:sz="0" w:space="0" w:color="auto"/>
        <w:bottom w:val="none" w:sz="0" w:space="0" w:color="auto"/>
        <w:right w:val="none" w:sz="0" w:space="0" w:color="auto"/>
      </w:divBdr>
    </w:div>
    <w:div w:id="763502320">
      <w:bodyDiv w:val="1"/>
      <w:marLeft w:val="0"/>
      <w:marRight w:val="0"/>
      <w:marTop w:val="0"/>
      <w:marBottom w:val="0"/>
      <w:divBdr>
        <w:top w:val="none" w:sz="0" w:space="0" w:color="auto"/>
        <w:left w:val="none" w:sz="0" w:space="0" w:color="auto"/>
        <w:bottom w:val="none" w:sz="0" w:space="0" w:color="auto"/>
        <w:right w:val="none" w:sz="0" w:space="0" w:color="auto"/>
      </w:divBdr>
    </w:div>
    <w:div w:id="770048769">
      <w:bodyDiv w:val="1"/>
      <w:marLeft w:val="0"/>
      <w:marRight w:val="0"/>
      <w:marTop w:val="0"/>
      <w:marBottom w:val="0"/>
      <w:divBdr>
        <w:top w:val="none" w:sz="0" w:space="0" w:color="auto"/>
        <w:left w:val="none" w:sz="0" w:space="0" w:color="auto"/>
        <w:bottom w:val="none" w:sz="0" w:space="0" w:color="auto"/>
        <w:right w:val="none" w:sz="0" w:space="0" w:color="auto"/>
      </w:divBdr>
    </w:div>
    <w:div w:id="776027108">
      <w:bodyDiv w:val="1"/>
      <w:marLeft w:val="0"/>
      <w:marRight w:val="0"/>
      <w:marTop w:val="0"/>
      <w:marBottom w:val="0"/>
      <w:divBdr>
        <w:top w:val="none" w:sz="0" w:space="0" w:color="auto"/>
        <w:left w:val="none" w:sz="0" w:space="0" w:color="auto"/>
        <w:bottom w:val="none" w:sz="0" w:space="0" w:color="auto"/>
        <w:right w:val="none" w:sz="0" w:space="0" w:color="auto"/>
      </w:divBdr>
    </w:div>
    <w:div w:id="923954022">
      <w:bodyDiv w:val="1"/>
      <w:marLeft w:val="0"/>
      <w:marRight w:val="0"/>
      <w:marTop w:val="0"/>
      <w:marBottom w:val="0"/>
      <w:divBdr>
        <w:top w:val="none" w:sz="0" w:space="0" w:color="auto"/>
        <w:left w:val="none" w:sz="0" w:space="0" w:color="auto"/>
        <w:bottom w:val="none" w:sz="0" w:space="0" w:color="auto"/>
        <w:right w:val="none" w:sz="0" w:space="0" w:color="auto"/>
      </w:divBdr>
    </w:div>
    <w:div w:id="1023747209">
      <w:bodyDiv w:val="1"/>
      <w:marLeft w:val="0"/>
      <w:marRight w:val="0"/>
      <w:marTop w:val="0"/>
      <w:marBottom w:val="0"/>
      <w:divBdr>
        <w:top w:val="none" w:sz="0" w:space="0" w:color="auto"/>
        <w:left w:val="none" w:sz="0" w:space="0" w:color="auto"/>
        <w:bottom w:val="none" w:sz="0" w:space="0" w:color="auto"/>
        <w:right w:val="none" w:sz="0" w:space="0" w:color="auto"/>
      </w:divBdr>
    </w:div>
    <w:div w:id="1202668865">
      <w:bodyDiv w:val="1"/>
      <w:marLeft w:val="0"/>
      <w:marRight w:val="0"/>
      <w:marTop w:val="0"/>
      <w:marBottom w:val="0"/>
      <w:divBdr>
        <w:top w:val="none" w:sz="0" w:space="0" w:color="auto"/>
        <w:left w:val="none" w:sz="0" w:space="0" w:color="auto"/>
        <w:bottom w:val="none" w:sz="0" w:space="0" w:color="auto"/>
        <w:right w:val="none" w:sz="0" w:space="0" w:color="auto"/>
      </w:divBdr>
    </w:div>
    <w:div w:id="1214198509">
      <w:bodyDiv w:val="1"/>
      <w:marLeft w:val="0"/>
      <w:marRight w:val="0"/>
      <w:marTop w:val="0"/>
      <w:marBottom w:val="0"/>
      <w:divBdr>
        <w:top w:val="none" w:sz="0" w:space="0" w:color="auto"/>
        <w:left w:val="none" w:sz="0" w:space="0" w:color="auto"/>
        <w:bottom w:val="none" w:sz="0" w:space="0" w:color="auto"/>
        <w:right w:val="none" w:sz="0" w:space="0" w:color="auto"/>
      </w:divBdr>
    </w:div>
    <w:div w:id="1350520708">
      <w:bodyDiv w:val="1"/>
      <w:marLeft w:val="0"/>
      <w:marRight w:val="0"/>
      <w:marTop w:val="0"/>
      <w:marBottom w:val="0"/>
      <w:divBdr>
        <w:top w:val="none" w:sz="0" w:space="0" w:color="auto"/>
        <w:left w:val="none" w:sz="0" w:space="0" w:color="auto"/>
        <w:bottom w:val="none" w:sz="0" w:space="0" w:color="auto"/>
        <w:right w:val="none" w:sz="0" w:space="0" w:color="auto"/>
      </w:divBdr>
    </w:div>
    <w:div w:id="1497645437">
      <w:bodyDiv w:val="1"/>
      <w:marLeft w:val="0"/>
      <w:marRight w:val="0"/>
      <w:marTop w:val="0"/>
      <w:marBottom w:val="0"/>
      <w:divBdr>
        <w:top w:val="none" w:sz="0" w:space="0" w:color="auto"/>
        <w:left w:val="none" w:sz="0" w:space="0" w:color="auto"/>
        <w:bottom w:val="none" w:sz="0" w:space="0" w:color="auto"/>
        <w:right w:val="none" w:sz="0" w:space="0" w:color="auto"/>
      </w:divBdr>
    </w:div>
    <w:div w:id="1545944738">
      <w:bodyDiv w:val="1"/>
      <w:marLeft w:val="0"/>
      <w:marRight w:val="0"/>
      <w:marTop w:val="0"/>
      <w:marBottom w:val="0"/>
      <w:divBdr>
        <w:top w:val="none" w:sz="0" w:space="0" w:color="auto"/>
        <w:left w:val="none" w:sz="0" w:space="0" w:color="auto"/>
        <w:bottom w:val="none" w:sz="0" w:space="0" w:color="auto"/>
        <w:right w:val="none" w:sz="0" w:space="0" w:color="auto"/>
      </w:divBdr>
    </w:div>
    <w:div w:id="1843425776">
      <w:bodyDiv w:val="1"/>
      <w:marLeft w:val="0"/>
      <w:marRight w:val="0"/>
      <w:marTop w:val="0"/>
      <w:marBottom w:val="0"/>
      <w:divBdr>
        <w:top w:val="none" w:sz="0" w:space="0" w:color="auto"/>
        <w:left w:val="none" w:sz="0" w:space="0" w:color="auto"/>
        <w:bottom w:val="none" w:sz="0" w:space="0" w:color="auto"/>
        <w:right w:val="none" w:sz="0" w:space="0" w:color="auto"/>
      </w:divBdr>
    </w:div>
    <w:div w:id="1935237844">
      <w:bodyDiv w:val="1"/>
      <w:marLeft w:val="0"/>
      <w:marRight w:val="0"/>
      <w:marTop w:val="0"/>
      <w:marBottom w:val="0"/>
      <w:divBdr>
        <w:top w:val="none" w:sz="0" w:space="0" w:color="auto"/>
        <w:left w:val="none" w:sz="0" w:space="0" w:color="auto"/>
        <w:bottom w:val="none" w:sz="0" w:space="0" w:color="auto"/>
        <w:right w:val="none" w:sz="0" w:space="0" w:color="auto"/>
      </w:divBdr>
    </w:div>
    <w:div w:id="1940330742">
      <w:bodyDiv w:val="1"/>
      <w:marLeft w:val="0"/>
      <w:marRight w:val="0"/>
      <w:marTop w:val="0"/>
      <w:marBottom w:val="0"/>
      <w:divBdr>
        <w:top w:val="none" w:sz="0" w:space="0" w:color="auto"/>
        <w:left w:val="none" w:sz="0" w:space="0" w:color="auto"/>
        <w:bottom w:val="none" w:sz="0" w:space="0" w:color="auto"/>
        <w:right w:val="none" w:sz="0" w:space="0" w:color="auto"/>
      </w:divBdr>
    </w:div>
    <w:div w:id="1961644594">
      <w:bodyDiv w:val="1"/>
      <w:marLeft w:val="0"/>
      <w:marRight w:val="0"/>
      <w:marTop w:val="0"/>
      <w:marBottom w:val="0"/>
      <w:divBdr>
        <w:top w:val="none" w:sz="0" w:space="0" w:color="auto"/>
        <w:left w:val="none" w:sz="0" w:space="0" w:color="auto"/>
        <w:bottom w:val="none" w:sz="0" w:space="0" w:color="auto"/>
        <w:right w:val="none" w:sz="0" w:space="0" w:color="auto"/>
      </w:divBdr>
    </w:div>
    <w:div w:id="2043239838">
      <w:bodyDiv w:val="1"/>
      <w:marLeft w:val="0"/>
      <w:marRight w:val="0"/>
      <w:marTop w:val="0"/>
      <w:marBottom w:val="0"/>
      <w:divBdr>
        <w:top w:val="none" w:sz="0" w:space="0" w:color="auto"/>
        <w:left w:val="none" w:sz="0" w:space="0" w:color="auto"/>
        <w:bottom w:val="none" w:sz="0" w:space="0" w:color="auto"/>
        <w:right w:val="none" w:sz="0" w:space="0" w:color="auto"/>
      </w:divBdr>
    </w:div>
    <w:div w:id="20752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dchildpoverty.org.uk/images/ecp/paper_explaining_calculations_and_method_to_ECP.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childpoverty.org.uk/images/ecp/Report_on_child_poverty_map_201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statistics/households-below-average-income-199495-to-201415"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BF8DE-0186-42A4-9951-B31376D5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35</Pages>
  <Words>4975</Words>
  <Characters>28364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Kate Goddard</cp:lastModifiedBy>
  <cp:revision>6</cp:revision>
  <cp:lastPrinted>2016-09-13T09:01:00Z</cp:lastPrinted>
  <dcterms:created xsi:type="dcterms:W3CDTF">2016-10-20T09:18:00Z</dcterms:created>
  <dcterms:modified xsi:type="dcterms:W3CDTF">2016-10-27T19:21:00Z</dcterms:modified>
</cp:coreProperties>
</file>